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8EB28" w14:textId="77777777" w:rsidR="0000679D" w:rsidRDefault="0000679D" w:rsidP="0000679D">
      <w:pPr>
        <w:spacing w:before="119"/>
        <w:jc w:val="center"/>
        <w:rPr>
          <w:rFonts w:ascii="Times New Roman" w:eastAsia="Times New Roman" w:hAnsi="Times New Roman" w:cs="Times New Roman"/>
          <w:color w:val="000000"/>
        </w:rPr>
      </w:pPr>
      <w:r w:rsidRPr="00973E14">
        <w:rPr>
          <w:rFonts w:ascii="Times New Roman" w:eastAsia="Times New Roman" w:hAnsi="Times New Roman" w:cs="Times New Roman"/>
          <w:b/>
          <w:bCs/>
          <w:color w:val="000000"/>
          <w:u w:val="single"/>
        </w:rPr>
        <w:t xml:space="preserve">ANEXO </w:t>
      </w:r>
      <w:r>
        <w:rPr>
          <w:rFonts w:ascii="Times New Roman" w:eastAsia="Times New Roman" w:hAnsi="Times New Roman" w:cs="Times New Roman"/>
          <w:b/>
          <w:bCs/>
          <w:color w:val="000000"/>
          <w:u w:val="single"/>
        </w:rPr>
        <w:t>V</w:t>
      </w:r>
      <w:r w:rsidRPr="00973E14">
        <w:rPr>
          <w:rFonts w:ascii="Times New Roman" w:eastAsia="Times New Roman" w:hAnsi="Times New Roman" w:cs="Times New Roman"/>
          <w:b/>
          <w:bCs/>
          <w:color w:val="000000"/>
        </w:rPr>
        <w:t xml:space="preserve"> </w:t>
      </w:r>
      <w:r w:rsidRPr="00973E14">
        <w:rPr>
          <w:rFonts w:ascii="Times New Roman" w:eastAsia="Times New Roman" w:hAnsi="Times New Roman" w:cs="Times New Roman"/>
          <w:color w:val="000000"/>
        </w:rPr>
        <w:t xml:space="preserve">ao Edital do Pregão n° </w:t>
      </w:r>
      <w:r>
        <w:rPr>
          <w:rFonts w:ascii="Times New Roman" w:eastAsia="Times New Roman" w:hAnsi="Times New Roman" w:cs="Times New Roman"/>
          <w:b/>
          <w:bCs/>
          <w:color w:val="000000"/>
        </w:rPr>
        <w:t>90006</w:t>
      </w:r>
      <w:r w:rsidRPr="00973E14">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5</w:t>
      </w:r>
      <w:r w:rsidRPr="00973E14">
        <w:rPr>
          <w:rFonts w:ascii="Times New Roman" w:eastAsia="Times New Roman" w:hAnsi="Times New Roman" w:cs="Times New Roman"/>
          <w:color w:val="000000"/>
        </w:rPr>
        <w:t xml:space="preserve"> - 2º </w:t>
      </w:r>
      <w:proofErr w:type="spellStart"/>
      <w:r w:rsidRPr="00973E14">
        <w:rPr>
          <w:rFonts w:ascii="Times New Roman" w:eastAsia="Times New Roman" w:hAnsi="Times New Roman" w:cs="Times New Roman"/>
          <w:color w:val="000000"/>
        </w:rPr>
        <w:t>Gpt</w:t>
      </w:r>
      <w:proofErr w:type="spellEnd"/>
      <w:r w:rsidRPr="00973E14">
        <w:rPr>
          <w:rFonts w:ascii="Times New Roman" w:eastAsia="Times New Roman" w:hAnsi="Times New Roman" w:cs="Times New Roman"/>
          <w:color w:val="000000"/>
        </w:rPr>
        <w:t xml:space="preserve"> E</w:t>
      </w:r>
    </w:p>
    <w:p w14:paraId="3EBB8021" w14:textId="4A0A1630" w:rsidR="00BE137E" w:rsidRPr="004827F2" w:rsidRDefault="007A455D" w:rsidP="005C458C">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4827F2">
        <w:rPr>
          <w:rFonts w:ascii="Arial" w:hAnsi="Arial" w:cs="Arial"/>
          <w:b/>
          <w:i/>
          <w:color w:val="FF0000"/>
          <w:sz w:val="20"/>
          <w:szCs w:val="20"/>
        </w:rPr>
        <w:t>ÓRGÃO OU ENTIDADE PÚBLICA</w:t>
      </w:r>
    </w:p>
    <w:p w14:paraId="4334F8EC" w14:textId="7D6F0E4B" w:rsidR="00BE137E" w:rsidRPr="004827F2" w:rsidRDefault="00BE137E" w:rsidP="005C458C">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4B77F8" w:rsidRPr="004B77F8">
        <w:rPr>
          <w:rFonts w:ascii="Arial" w:hAnsi="Arial" w:cs="Arial"/>
          <w:bCs/>
          <w:i/>
          <w:iCs/>
          <w:color w:val="FF0000"/>
          <w:sz w:val="20"/>
          <w:szCs w:val="20"/>
        </w:rPr>
        <w:t>64282.012529/2024-15</w:t>
      </w:r>
      <w:r w:rsidRPr="004827F2">
        <w:rPr>
          <w:rFonts w:ascii="Arial" w:hAnsi="Arial" w:cs="Arial"/>
          <w:bCs/>
          <w:color w:val="000000"/>
          <w:sz w:val="20"/>
          <w:szCs w:val="20"/>
        </w:rPr>
        <w:t>)</w:t>
      </w:r>
    </w:p>
    <w:p w14:paraId="08652D9C" w14:textId="0457DFDC" w:rsidR="00DC41DD" w:rsidRPr="004827F2" w:rsidRDefault="00DC41DD" w:rsidP="005C458C">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QUE FAZEM ENTRE SI A UNIÃO, POR INTERMÉDIO DO (A</w:t>
      </w:r>
      <w:proofErr w:type="gramStart"/>
      <w:r w:rsidRPr="004827F2">
        <w:rPr>
          <w:bCs w:val="0"/>
        </w:rPr>
        <w:t>) ...</w:t>
      </w:r>
      <w:proofErr w:type="gramEnd"/>
      <w:r w:rsidRPr="004827F2">
        <w:rPr>
          <w:bCs w:val="0"/>
        </w:rPr>
        <w:t xml:space="preserve">...................................................... </w:t>
      </w:r>
      <w:proofErr w:type="gramStart"/>
      <w:r w:rsidRPr="004827F2">
        <w:rPr>
          <w:bCs w:val="0"/>
        </w:rPr>
        <w:t>E ...</w:t>
      </w:r>
      <w:proofErr w:type="gramEnd"/>
      <w:r w:rsidRPr="004827F2">
        <w:rPr>
          <w:bCs w:val="0"/>
        </w:rPr>
        <w:t xml:space="preserve">..........................................................  </w:t>
      </w:r>
    </w:p>
    <w:p w14:paraId="2C937491" w14:textId="4E894013" w:rsidR="00DC41DD" w:rsidRPr="004827F2" w:rsidRDefault="00DC41DD" w:rsidP="00633470">
      <w:pPr>
        <w:spacing w:before="120" w:after="120" w:line="276" w:lineRule="auto"/>
        <w:ind w:firstLine="1418"/>
        <w:jc w:val="both"/>
        <w:rPr>
          <w:rFonts w:ascii="Arial" w:eastAsia="Arial" w:hAnsi="Arial" w:cs="Arial"/>
          <w:sz w:val="20"/>
          <w:szCs w:val="20"/>
        </w:rPr>
      </w:pPr>
      <w:commentRangeStart w:id="0"/>
      <w:r w:rsidRPr="005C458C">
        <w:rPr>
          <w:rFonts w:ascii="Arial" w:hAnsi="Arial"/>
          <w:sz w:val="20"/>
        </w:rPr>
        <w:t xml:space="preserve">A </w:t>
      </w:r>
      <w:commentRangeStart w:id="1"/>
      <w:r w:rsidR="00E31C91" w:rsidRPr="00E31C91">
        <w:rPr>
          <w:rFonts w:ascii="Arial" w:eastAsia="Arial" w:hAnsi="Arial" w:cs="Arial"/>
          <w:i/>
          <w:iCs/>
          <w:color w:val="FF0000"/>
          <w:sz w:val="20"/>
          <w:szCs w:val="20"/>
        </w:rPr>
        <w:t>[</w:t>
      </w:r>
      <w:r w:rsidRPr="004827F2">
        <w:rPr>
          <w:rFonts w:ascii="Arial" w:eastAsia="Arial" w:hAnsi="Arial" w:cs="Arial"/>
          <w:i/>
          <w:iCs/>
          <w:color w:val="FF0000"/>
          <w:sz w:val="20"/>
          <w:szCs w:val="20"/>
        </w:rPr>
        <w:t>União</w:t>
      </w:r>
      <w:r w:rsidR="00E31C91">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Autarquia </w:t>
      </w:r>
      <w:r w:rsidR="007B2916">
        <w:rPr>
          <w:rFonts w:ascii="Arial" w:eastAsia="Arial" w:hAnsi="Arial" w:cs="Arial"/>
          <w:i/>
          <w:iCs/>
          <w:color w:val="FF0000"/>
          <w:sz w:val="20"/>
          <w:szCs w:val="20"/>
        </w:rPr>
        <w:t>XXXXX]</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Fundação </w:t>
      </w:r>
      <w:r w:rsidR="007B2916">
        <w:rPr>
          <w:rFonts w:ascii="Arial" w:eastAsia="Arial" w:hAnsi="Arial" w:cs="Arial"/>
          <w:i/>
          <w:iCs/>
          <w:color w:val="FF0000"/>
          <w:sz w:val="20"/>
          <w:szCs w:val="20"/>
        </w:rPr>
        <w:t>XXXXXX]</w:t>
      </w:r>
      <w:commentRangeEnd w:id="1"/>
      <w:r w:rsidR="007B2916">
        <w:rPr>
          <w:rStyle w:val="Refdecomentrio"/>
        </w:rPr>
        <w:commentReference w:id="1"/>
      </w:r>
      <w:r w:rsidRPr="004827F2">
        <w:rPr>
          <w:rFonts w:ascii="Arial" w:eastAsia="Arial" w:hAnsi="Arial" w:cs="Arial"/>
          <w:i/>
          <w:iCs/>
          <w:color w:val="FF0000"/>
          <w:sz w:val="20"/>
          <w:szCs w:val="20"/>
        </w:rPr>
        <w:t>,</w:t>
      </w:r>
      <w:r w:rsidRPr="005C458C">
        <w:rPr>
          <w:rFonts w:ascii="Arial" w:hAnsi="Arial"/>
          <w:i/>
          <w:color w:val="FF0000"/>
          <w:sz w:val="20"/>
        </w:rPr>
        <w:t xml:space="preserve"> </w:t>
      </w:r>
      <w:r w:rsidRPr="005C458C">
        <w:rPr>
          <w:rFonts w:ascii="Arial" w:hAnsi="Arial"/>
          <w:sz w:val="20"/>
        </w:rPr>
        <w:t xml:space="preserve">por intermédio </w:t>
      </w:r>
      <w:proofErr w:type="gramStart"/>
      <w:r w:rsidRPr="005C458C">
        <w:rPr>
          <w:rFonts w:ascii="Arial" w:hAnsi="Arial"/>
          <w:sz w:val="20"/>
        </w:rPr>
        <w:t>do(</w:t>
      </w:r>
      <w:proofErr w:type="gramEnd"/>
      <w:r w:rsidRPr="005C458C">
        <w:rPr>
          <w:rFonts w:ascii="Arial" w:hAnsi="Arial"/>
          <w:sz w:val="20"/>
        </w:rPr>
        <w:t>a)</w:t>
      </w:r>
      <w:r w:rsidRPr="004827F2">
        <w:rPr>
          <w:rFonts w:ascii="Arial" w:eastAsia="Arial" w:hAnsi="Arial" w:cs="Arial"/>
          <w:color w:val="FF0000"/>
          <w:sz w:val="20"/>
          <w:szCs w:val="20"/>
        </w:rPr>
        <w:t xml:space="preserve"> </w:t>
      </w:r>
      <w:r w:rsidR="00732171">
        <w:rPr>
          <w:rFonts w:ascii="Arial" w:eastAsia="Arial" w:hAnsi="Arial" w:cs="Arial"/>
          <w:color w:val="FF0000"/>
          <w:sz w:val="20"/>
          <w:szCs w:val="20"/>
        </w:rPr>
        <w:t>[</w:t>
      </w:r>
      <w:r w:rsidRPr="004827F2">
        <w:rPr>
          <w:rFonts w:ascii="Arial" w:eastAsia="Arial" w:hAnsi="Arial" w:cs="Arial"/>
          <w:i/>
          <w:iCs/>
          <w:color w:val="FF0000"/>
          <w:sz w:val="20"/>
          <w:szCs w:val="20"/>
        </w:rPr>
        <w:t>órgão contratante</w:t>
      </w:r>
      <w:r w:rsidR="00732171">
        <w:rPr>
          <w:rFonts w:ascii="Arial" w:eastAsia="Arial" w:hAnsi="Arial" w:cs="Arial"/>
          <w:color w:val="FF0000"/>
          <w:sz w:val="20"/>
          <w:szCs w:val="20"/>
        </w:rPr>
        <w:t>]</w:t>
      </w:r>
      <w:r w:rsidRPr="004827F2">
        <w:rPr>
          <w:rFonts w:ascii="Arial" w:eastAsia="Arial" w:hAnsi="Arial" w:cs="Arial"/>
          <w:sz w:val="20"/>
          <w:szCs w:val="20"/>
        </w:rPr>
        <w:t xml:space="preserve">, com sede no(a) </w:t>
      </w:r>
      <w:r w:rsidR="00732171" w:rsidRPr="00732171">
        <w:rPr>
          <w:rFonts w:ascii="Arial" w:eastAsia="Arial" w:hAnsi="Arial" w:cs="Arial"/>
          <w:i/>
          <w:iCs/>
          <w:color w:val="FF0000"/>
          <w:sz w:val="20"/>
          <w:szCs w:val="20"/>
        </w:rPr>
        <w:t>[endereço]</w:t>
      </w:r>
      <w:r w:rsidRPr="004827F2">
        <w:rPr>
          <w:rFonts w:ascii="Arial" w:eastAsia="Arial" w:hAnsi="Arial" w:cs="Arial"/>
          <w:sz w:val="20"/>
          <w:szCs w:val="20"/>
        </w:rPr>
        <w:t xml:space="preserve">, na cidade de </w:t>
      </w:r>
      <w:r w:rsidR="00C2218B" w:rsidRPr="00C2218B">
        <w:rPr>
          <w:rFonts w:ascii="Arial" w:eastAsia="Arial" w:hAnsi="Arial" w:cs="Arial"/>
          <w:i/>
          <w:iCs/>
          <w:color w:val="FF0000"/>
          <w:sz w:val="20"/>
          <w:szCs w:val="20"/>
        </w:rPr>
        <w:t>[cidade]</w:t>
      </w:r>
      <w:r w:rsidR="00C2218B">
        <w:rPr>
          <w:rFonts w:ascii="Arial" w:eastAsia="Arial" w:hAnsi="Arial" w:cs="Arial"/>
          <w:sz w:val="20"/>
          <w:szCs w:val="20"/>
        </w:rPr>
        <w:t>/</w:t>
      </w:r>
      <w:r w:rsidR="00C2218B" w:rsidRPr="00C2218B">
        <w:rPr>
          <w:rFonts w:ascii="Arial" w:eastAsia="Arial" w:hAnsi="Arial" w:cs="Arial"/>
          <w:i/>
          <w:iCs/>
          <w:color w:val="FF0000"/>
          <w:sz w:val="20"/>
          <w:szCs w:val="20"/>
        </w:rPr>
        <w:t>[UF]</w:t>
      </w:r>
      <w:r w:rsidRPr="004827F2">
        <w:rPr>
          <w:rFonts w:ascii="Arial" w:eastAsia="Arial" w:hAnsi="Arial" w:cs="Arial"/>
          <w:sz w:val="20"/>
          <w:szCs w:val="20"/>
        </w:rPr>
        <w:t xml:space="preserve">, inscrito(a) no CNPJ sob o nº </w:t>
      </w:r>
      <w:r w:rsidR="00C2218B" w:rsidRPr="00C2218B">
        <w:rPr>
          <w:rFonts w:ascii="Arial" w:eastAsia="Arial" w:hAnsi="Arial" w:cs="Arial"/>
          <w:i/>
          <w:iCs/>
          <w:color w:val="FF0000"/>
          <w:sz w:val="20"/>
          <w:szCs w:val="20"/>
        </w:rPr>
        <w:t>[CNPJ]</w:t>
      </w:r>
      <w:r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Pr="005C458C">
        <w:rPr>
          <w:rFonts w:ascii="Arial" w:hAnsi="Arial"/>
          <w:color w:val="FF0000"/>
          <w:sz w:val="20"/>
        </w:rPr>
        <w:t xml:space="preserve">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5C458C">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BB115A">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5C458C">
        <w:rPr>
          <w:rFonts w:ascii="Arial" w:hAnsi="Arial"/>
          <w:sz w:val="20"/>
        </w:rPr>
        <w:t>inscrito(a) no CNPJ/MF sob o nº</w:t>
      </w:r>
      <w:r w:rsidR="007B2916" w:rsidRPr="005C458C">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5C458C">
        <w:rPr>
          <w:rFonts w:ascii="Arial" w:hAnsi="Arial"/>
          <w:sz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BB115A">
        <w:rPr>
          <w:rFonts w:ascii="Arial" w:eastAsia="Arial" w:hAnsi="Arial" w:cs="Arial"/>
          <w:sz w:val="20"/>
          <w:szCs w:val="20"/>
        </w:rPr>
        <w:t>CONTRATADO</w:t>
      </w:r>
      <w:r w:rsidRPr="004827F2">
        <w:rPr>
          <w:rFonts w:ascii="Arial" w:eastAsia="Arial" w:hAnsi="Arial" w:cs="Arial"/>
          <w:sz w:val="20"/>
          <w:szCs w:val="20"/>
        </w:rPr>
        <w:t xml:space="preserve">, </w:t>
      </w:r>
      <w:r w:rsidRPr="005C458C">
        <w:rPr>
          <w:rFonts w:ascii="Arial" w:hAnsi="Arial"/>
          <w:sz w:val="20"/>
        </w:rPr>
        <w:t xml:space="preserve">neste ato representado(a) por </w:t>
      </w:r>
      <w:r w:rsidR="00AF6EE0" w:rsidRPr="00AF6EE0">
        <w:rPr>
          <w:rFonts w:ascii="Arial" w:eastAsia="Arial" w:hAnsi="Arial" w:cs="Arial"/>
          <w:i/>
          <w:iCs/>
          <w:color w:val="FF0000"/>
          <w:sz w:val="20"/>
          <w:szCs w:val="20"/>
        </w:rPr>
        <w:t>[</w:t>
      </w:r>
      <w:r w:rsidRPr="005C458C">
        <w:rPr>
          <w:rFonts w:ascii="Arial" w:hAnsi="Arial"/>
          <w:i/>
          <w:color w:val="FF0000"/>
          <w:sz w:val="20"/>
        </w:rPr>
        <w:t xml:space="preserve">nome e função no </w:t>
      </w:r>
      <w:r w:rsidR="00BB115A">
        <w:rPr>
          <w:rFonts w:ascii="Arial" w:hAnsi="Arial"/>
          <w:i/>
          <w:color w:val="FF0000"/>
          <w:sz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5C458C">
        <w:rPr>
          <w:rFonts w:ascii="Arial" w:hAnsi="Arial"/>
          <w:sz w:val="20"/>
        </w:rPr>
        <w:t>conforme</w:t>
      </w:r>
      <w:r w:rsidRPr="005C458C">
        <w:rPr>
          <w:rFonts w:ascii="Arial" w:hAnsi="Arial"/>
          <w:i/>
          <w:sz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proofErr w:type="spellStart"/>
      <w:r w:rsidR="00AF6EE0" w:rsidRPr="00170C67">
        <w:rPr>
          <w:rFonts w:ascii="Arial" w:hAnsi="Arial" w:cs="Arial"/>
          <w:bCs/>
          <w:i/>
          <w:iCs/>
          <w:color w:val="FF0000"/>
          <w:sz w:val="20"/>
          <w:szCs w:val="20"/>
        </w:rPr>
        <w:t>xxxxx</w:t>
      </w:r>
      <w:r w:rsidR="00AF6EE0" w:rsidRPr="00170C67">
        <w:rPr>
          <w:rFonts w:ascii="Arial" w:hAnsi="Arial" w:cs="Arial"/>
          <w:bCs/>
          <w:sz w:val="20"/>
          <w:szCs w:val="20"/>
        </w:rPr>
        <w:t>.</w:t>
      </w:r>
      <w:r w:rsidR="00AF6EE0" w:rsidRPr="00170C67">
        <w:rPr>
          <w:rFonts w:ascii="Arial" w:hAnsi="Arial" w:cs="Arial"/>
          <w:bCs/>
          <w:i/>
          <w:iCs/>
          <w:color w:val="FF0000"/>
          <w:sz w:val="20"/>
          <w:szCs w:val="20"/>
        </w:rPr>
        <w:t>xxxxxx</w:t>
      </w:r>
      <w:proofErr w:type="spellEnd"/>
      <w:r w:rsidR="00AF6EE0" w:rsidRPr="00170C67">
        <w:rPr>
          <w:rFonts w:ascii="Arial" w:hAnsi="Arial" w:cs="Arial"/>
          <w:bCs/>
          <w:sz w:val="20"/>
          <w:szCs w:val="20"/>
        </w:rPr>
        <w:t>/</w:t>
      </w:r>
      <w:proofErr w:type="spellStart"/>
      <w:r w:rsidR="00AF6EE0" w:rsidRPr="00170C67">
        <w:rPr>
          <w:rFonts w:ascii="Arial" w:hAnsi="Arial" w:cs="Arial"/>
          <w:bCs/>
          <w:i/>
          <w:iCs/>
          <w:color w:val="FF0000"/>
          <w:sz w:val="20"/>
          <w:szCs w:val="20"/>
        </w:rPr>
        <w:t>xxxx</w:t>
      </w:r>
      <w:r w:rsidR="00AF6EE0" w:rsidRPr="00170C67">
        <w:rPr>
          <w:rFonts w:ascii="Arial" w:hAnsi="Arial" w:cs="Arial"/>
          <w:bCs/>
          <w:sz w:val="20"/>
          <w:szCs w:val="20"/>
        </w:rPr>
        <w:t>-</w:t>
      </w:r>
      <w:r w:rsidR="00AF6EE0" w:rsidRPr="00170C67">
        <w:rPr>
          <w:rFonts w:ascii="Arial" w:hAnsi="Arial" w:cs="Arial"/>
          <w:bCs/>
          <w:i/>
          <w:iCs/>
          <w:color w:val="FF0000"/>
          <w:sz w:val="20"/>
          <w:szCs w:val="20"/>
        </w:rPr>
        <w:t>xx</w:t>
      </w:r>
      <w:proofErr w:type="spellEnd"/>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Pr="005C458C">
        <w:rPr>
          <w:rFonts w:ascii="Arial" w:hAnsi="Arial"/>
          <w:sz w:val="20"/>
        </w:rPr>
        <w:t>do</w:t>
      </w:r>
      <w:r w:rsidR="005446FF" w:rsidRPr="005446FF">
        <w:rPr>
          <w:rFonts w:ascii="Arial" w:eastAsia="Arial" w:hAnsi="Arial" w:cs="Arial"/>
          <w:sz w:val="20"/>
          <w:szCs w:val="20"/>
        </w:rPr>
        <w:t>(a)</w:t>
      </w:r>
      <w:r w:rsidRPr="004827F2">
        <w:rPr>
          <w:rFonts w:ascii="Arial" w:eastAsia="Arial" w:hAnsi="Arial" w:cs="Arial"/>
          <w:i/>
          <w:iCs/>
          <w:color w:val="FF0000"/>
          <w:sz w:val="20"/>
          <w:szCs w:val="20"/>
        </w:rPr>
        <w:t xml:space="preserve"> </w:t>
      </w:r>
      <w:r w:rsidR="005446FF">
        <w:rPr>
          <w:rFonts w:ascii="Arial" w:eastAsia="Arial" w:hAnsi="Arial" w:cs="Arial"/>
          <w:i/>
          <w:iCs/>
          <w:color w:val="FF0000"/>
          <w:sz w:val="20"/>
          <w:szCs w:val="20"/>
        </w:rPr>
        <w:t>[</w:t>
      </w:r>
      <w:r w:rsidRPr="004827F2">
        <w:rPr>
          <w:rFonts w:ascii="Arial" w:eastAsia="Arial" w:hAnsi="Arial" w:cs="Arial"/>
          <w:i/>
          <w:iCs/>
          <w:color w:val="FF0000"/>
          <w:sz w:val="20"/>
          <w:szCs w:val="20"/>
        </w:rPr>
        <w:t>Pregão Eletrônico</w:t>
      </w:r>
      <w:r w:rsidR="005446FF">
        <w:rPr>
          <w:rFonts w:ascii="Arial" w:eastAsia="Arial" w:hAnsi="Arial" w:cs="Arial"/>
          <w:i/>
          <w:iCs/>
          <w:color w:val="FF0000"/>
          <w:sz w:val="20"/>
          <w:szCs w:val="20"/>
        </w:rPr>
        <w:t>] OU [Concorrência]</w:t>
      </w:r>
      <w:r w:rsidRPr="004827F2">
        <w:rPr>
          <w:rFonts w:ascii="Arial" w:eastAsia="Arial" w:hAnsi="Arial" w:cs="Arial"/>
          <w:i/>
          <w:iCs/>
          <w:color w:val="FF0000"/>
          <w:sz w:val="20"/>
          <w:szCs w:val="20"/>
        </w:rPr>
        <w:t xml:space="preserve"> </w:t>
      </w:r>
      <w:r w:rsidRPr="005446FF">
        <w:rPr>
          <w:rFonts w:ascii="Arial" w:eastAsia="Arial" w:hAnsi="Arial" w:cs="Arial"/>
          <w:sz w:val="20"/>
          <w:szCs w:val="20"/>
        </w:rPr>
        <w:t>n</w:t>
      </w:r>
      <w:r w:rsidR="005446FF" w:rsidRPr="005446FF">
        <w:rPr>
          <w:rFonts w:ascii="Arial" w:eastAsia="Arial" w:hAnsi="Arial" w:cs="Arial"/>
          <w:sz w:val="20"/>
          <w:szCs w:val="20"/>
        </w:rPr>
        <w:t>º</w:t>
      </w:r>
      <w:r w:rsidRPr="004827F2">
        <w:rPr>
          <w:rFonts w:ascii="Arial" w:eastAsia="Arial" w:hAnsi="Arial" w:cs="Arial"/>
          <w:i/>
          <w:iCs/>
          <w:color w:val="FF0000"/>
          <w:sz w:val="20"/>
          <w:szCs w:val="20"/>
        </w:rPr>
        <w:t xml:space="preserve"> </w:t>
      </w:r>
      <w:r w:rsidR="005446FF">
        <w:rPr>
          <w:rFonts w:ascii="Arial" w:eastAsia="Arial" w:hAnsi="Arial" w:cs="Arial"/>
          <w:i/>
          <w:iCs/>
          <w:color w:val="FF0000"/>
          <w:sz w:val="20"/>
          <w:szCs w:val="20"/>
        </w:rPr>
        <w:t>XX/XXXX</w:t>
      </w:r>
      <w:r w:rsidRPr="004827F2">
        <w:rPr>
          <w:rFonts w:ascii="Arial" w:eastAsia="Arial" w:hAnsi="Arial" w:cs="Arial"/>
          <w:sz w:val="20"/>
          <w:szCs w:val="20"/>
        </w:rPr>
        <w:t>, mediante as cláusulas e condições a seguir enunciadas.</w:t>
      </w:r>
      <w:commentRangeEnd w:id="0"/>
      <w:r w:rsidR="00E46C38" w:rsidRPr="00470DF4">
        <w:rPr>
          <w:rStyle w:val="Refdecomentrio"/>
          <w:rFonts w:ascii="Arial" w:hAnsi="Arial" w:cs="Arial"/>
          <w:sz w:val="20"/>
          <w:szCs w:val="20"/>
        </w:rPr>
        <w:commentReference w:id="0"/>
      </w:r>
    </w:p>
    <w:p w14:paraId="6729116A" w14:textId="5E845E85" w:rsidR="00DC41DD" w:rsidRPr="00F9534B" w:rsidRDefault="00DC41DD" w:rsidP="00F9534B">
      <w:pPr>
        <w:pStyle w:val="Nivel01"/>
      </w:pPr>
      <w:r w:rsidRPr="00F9534B">
        <w:t>CLÁUSULA PRIMEIRA – OBJETO</w:t>
      </w:r>
    </w:p>
    <w:p w14:paraId="2D8DFE54" w14:textId="59309CB0" w:rsidR="00DC41DD" w:rsidRPr="004827F2" w:rsidRDefault="0000679D" w:rsidP="006B54F0">
      <w:pPr>
        <w:pStyle w:val="Nivel2"/>
      </w:pPr>
      <w:r>
        <w:t xml:space="preserve">O objeto do presente instrumento é a </w:t>
      </w:r>
      <w:r>
        <w:rPr>
          <w:rFonts w:ascii="Arial;Helvetica;sans-serif" w:hAnsi="Arial;Helvetica;sans-serif"/>
          <w:color w:val="FF0000"/>
          <w:sz w:val="21"/>
          <w:u w:val="single"/>
        </w:rPr>
        <w:t>concessão onerosa de espaço físico com 21,24 m² para instalação de cantina nas dependências do 2°1.1. Grupamento de Engenharia, situada à Avenida Coronel Teixeira, 5513, Ponta Negra, Manaus, para a prestação de serviço de fornecimento de alimentação, mediante exploração comercial de cantina, por parte de empresa especializada em preparo e comércio de refeições e de lanches, visando oferecer estes produtos para os militares do aquartelamento</w:t>
      </w:r>
      <w:r>
        <w:rPr>
          <w:color w:val="FF0000"/>
          <w:u w:val="single"/>
        </w:rPr>
        <w:t xml:space="preserve">, </w:t>
      </w:r>
      <w:r>
        <w:rPr>
          <w:rFonts w:ascii="Arial;Helvetica;sans-serif" w:hAnsi="Arial;Helvetica;sans-serif"/>
          <w:color w:val="FF0000"/>
          <w:sz w:val="21"/>
          <w:u w:val="single"/>
        </w:rPr>
        <w:t>conforme condições</w:t>
      </w:r>
      <w:r>
        <w:t>, nas condições estabelecidas no Termo de Referência.</w:t>
      </w:r>
    </w:p>
    <w:p w14:paraId="20E233FD" w14:textId="77777777" w:rsidR="0000679D" w:rsidRDefault="0000679D" w:rsidP="0000679D">
      <w:pPr>
        <w:pStyle w:val="Nivel2"/>
        <w:numPr>
          <w:ilvl w:val="1"/>
          <w:numId w:val="64"/>
        </w:numPr>
        <w:ind w:left="0" w:firstLine="0"/>
      </w:pPr>
      <w:r>
        <w:t>Objeto da contratação</w:t>
      </w:r>
      <w:proofErr w:type="gramStart"/>
      <w:r>
        <w:t>:.</w:t>
      </w:r>
      <w:proofErr w:type="gramEnd"/>
    </w:p>
    <w:p w14:paraId="20F127B0" w14:textId="77777777" w:rsidR="0000679D" w:rsidRDefault="0000679D" w:rsidP="0000679D">
      <w:pPr>
        <w:pStyle w:val="Nivel2"/>
      </w:pPr>
    </w:p>
    <w:tbl>
      <w:tblPr>
        <w:tblW w:w="9922" w:type="dxa"/>
        <w:tblBorders>
          <w:top w:val="double" w:sz="2" w:space="0" w:color="808080"/>
          <w:left w:val="double" w:sz="2" w:space="0" w:color="808080"/>
          <w:bottom w:val="double" w:sz="2" w:space="0" w:color="808080"/>
          <w:insideH w:val="double" w:sz="2" w:space="0" w:color="808080"/>
        </w:tblBorders>
        <w:tblCellMar>
          <w:top w:w="28" w:type="dxa"/>
          <w:left w:w="27" w:type="dxa"/>
          <w:bottom w:w="28" w:type="dxa"/>
          <w:right w:w="0" w:type="dxa"/>
        </w:tblCellMar>
        <w:tblLook w:val="04A0" w:firstRow="1" w:lastRow="0" w:firstColumn="1" w:lastColumn="0" w:noHBand="0" w:noVBand="1"/>
      </w:tblPr>
      <w:tblGrid>
        <w:gridCol w:w="949"/>
        <w:gridCol w:w="508"/>
        <w:gridCol w:w="2350"/>
        <w:gridCol w:w="921"/>
        <w:gridCol w:w="1668"/>
        <w:gridCol w:w="1374"/>
        <w:gridCol w:w="1114"/>
        <w:gridCol w:w="1038"/>
      </w:tblGrid>
      <w:tr w:rsidR="00BC24CA" w:rsidRPr="00BC24CA" w14:paraId="55E4DEE2" w14:textId="421D33FE" w:rsidTr="00BC24CA">
        <w:tc>
          <w:tcPr>
            <w:tcW w:w="949" w:type="dxa"/>
            <w:vMerge w:val="restart"/>
            <w:tcBorders>
              <w:top w:val="double" w:sz="2" w:space="0" w:color="808080"/>
              <w:left w:val="double" w:sz="2" w:space="0" w:color="808080"/>
              <w:bottom w:val="double" w:sz="2" w:space="0" w:color="808080"/>
            </w:tcBorders>
            <w:shd w:val="clear" w:color="auto" w:fill="auto"/>
            <w:vAlign w:val="center"/>
          </w:tcPr>
          <w:p w14:paraId="5E8C4172" w14:textId="77777777" w:rsidR="00BC24CA" w:rsidRPr="00BC24CA" w:rsidRDefault="00BC24CA" w:rsidP="00694908">
            <w:pPr>
              <w:pStyle w:val="Contedodatabela"/>
              <w:spacing w:after="283"/>
              <w:jc w:val="center"/>
              <w:rPr>
                <w:rFonts w:ascii="Arial" w:hAnsi="Arial" w:cs="Arial"/>
                <w:sz w:val="18"/>
                <w:szCs w:val="18"/>
              </w:rPr>
            </w:pPr>
            <w:r w:rsidRPr="00BC24CA">
              <w:rPr>
                <w:rStyle w:val="nfaseforte"/>
                <w:rFonts w:ascii="Arial" w:hAnsi="Arial" w:cs="Arial"/>
                <w:sz w:val="18"/>
                <w:szCs w:val="18"/>
              </w:rPr>
              <w:t xml:space="preserve">GRUPO </w:t>
            </w:r>
            <w:proofErr w:type="gramStart"/>
            <w:r w:rsidRPr="00BC24CA">
              <w:rPr>
                <w:rStyle w:val="nfaseforte"/>
                <w:rFonts w:ascii="Arial" w:hAnsi="Arial" w:cs="Arial"/>
                <w:sz w:val="18"/>
                <w:szCs w:val="18"/>
              </w:rPr>
              <w:t>1</w:t>
            </w:r>
            <w:proofErr w:type="gramEnd"/>
          </w:p>
        </w:tc>
        <w:tc>
          <w:tcPr>
            <w:tcW w:w="508" w:type="dxa"/>
            <w:tcBorders>
              <w:top w:val="double" w:sz="2" w:space="0" w:color="808080"/>
              <w:left w:val="double" w:sz="2" w:space="0" w:color="808080"/>
              <w:bottom w:val="double" w:sz="2" w:space="0" w:color="808080"/>
            </w:tcBorders>
            <w:shd w:val="clear" w:color="auto" w:fill="auto"/>
            <w:vAlign w:val="center"/>
          </w:tcPr>
          <w:p w14:paraId="45B7A4F1" w14:textId="77777777" w:rsidR="00BC24CA" w:rsidRPr="00BC24CA" w:rsidRDefault="00BC24CA" w:rsidP="00694908">
            <w:pPr>
              <w:pStyle w:val="Contedodatabela"/>
              <w:spacing w:after="283"/>
              <w:jc w:val="center"/>
              <w:rPr>
                <w:rFonts w:ascii="Arial" w:hAnsi="Arial" w:cs="Arial"/>
                <w:sz w:val="16"/>
                <w:szCs w:val="16"/>
              </w:rPr>
            </w:pPr>
            <w:r w:rsidRPr="00BC24CA">
              <w:rPr>
                <w:rStyle w:val="nfaseforte"/>
                <w:rFonts w:ascii="Arial" w:hAnsi="Arial" w:cs="Arial"/>
                <w:sz w:val="16"/>
                <w:szCs w:val="16"/>
              </w:rPr>
              <w:t>ITEM</w:t>
            </w:r>
          </w:p>
        </w:tc>
        <w:tc>
          <w:tcPr>
            <w:tcW w:w="2350" w:type="dxa"/>
            <w:tcBorders>
              <w:top w:val="double" w:sz="2" w:space="0" w:color="808080"/>
              <w:left w:val="double" w:sz="2" w:space="0" w:color="808080"/>
              <w:bottom w:val="double" w:sz="2" w:space="0" w:color="808080"/>
            </w:tcBorders>
            <w:shd w:val="clear" w:color="auto" w:fill="auto"/>
            <w:vAlign w:val="center"/>
          </w:tcPr>
          <w:p w14:paraId="313F90B6" w14:textId="77777777" w:rsidR="00BC24CA" w:rsidRPr="00BC24CA" w:rsidRDefault="00BC24CA" w:rsidP="00694908">
            <w:pPr>
              <w:pStyle w:val="Contedodatabela"/>
              <w:spacing w:after="283"/>
              <w:jc w:val="center"/>
              <w:rPr>
                <w:rFonts w:ascii="Arial" w:hAnsi="Arial" w:cs="Arial"/>
                <w:sz w:val="16"/>
                <w:szCs w:val="16"/>
              </w:rPr>
            </w:pPr>
            <w:r w:rsidRPr="00BC24CA">
              <w:rPr>
                <w:rStyle w:val="nfaseforte"/>
                <w:rFonts w:ascii="Arial" w:hAnsi="Arial" w:cs="Arial"/>
                <w:sz w:val="16"/>
                <w:szCs w:val="16"/>
              </w:rPr>
              <w:t>DESCRIÇÃO</w:t>
            </w:r>
          </w:p>
        </w:tc>
        <w:tc>
          <w:tcPr>
            <w:tcW w:w="921" w:type="dxa"/>
            <w:tcBorders>
              <w:top w:val="double" w:sz="2" w:space="0" w:color="808080"/>
              <w:left w:val="double" w:sz="2" w:space="0" w:color="808080"/>
              <w:bottom w:val="double" w:sz="2" w:space="0" w:color="808080"/>
            </w:tcBorders>
            <w:shd w:val="clear" w:color="auto" w:fill="auto"/>
            <w:vAlign w:val="center"/>
          </w:tcPr>
          <w:p w14:paraId="6E9F63D1" w14:textId="77777777" w:rsidR="00BC24CA" w:rsidRPr="00BC24CA" w:rsidRDefault="00BC24CA" w:rsidP="00694908">
            <w:pPr>
              <w:pStyle w:val="Contedodatabela"/>
              <w:spacing w:after="283"/>
              <w:jc w:val="center"/>
              <w:rPr>
                <w:rFonts w:ascii="Arial" w:hAnsi="Arial" w:cs="Arial"/>
                <w:sz w:val="16"/>
                <w:szCs w:val="16"/>
              </w:rPr>
            </w:pPr>
            <w:r w:rsidRPr="00BC24CA">
              <w:rPr>
                <w:rStyle w:val="nfaseforte"/>
                <w:rFonts w:ascii="Arial" w:hAnsi="Arial" w:cs="Arial"/>
                <w:sz w:val="16"/>
                <w:szCs w:val="16"/>
              </w:rPr>
              <w:t>CATSERV</w:t>
            </w:r>
          </w:p>
        </w:tc>
        <w:tc>
          <w:tcPr>
            <w:tcW w:w="1668" w:type="dxa"/>
            <w:tcBorders>
              <w:top w:val="double" w:sz="2" w:space="0" w:color="808080"/>
              <w:left w:val="double" w:sz="2" w:space="0" w:color="808080"/>
              <w:bottom w:val="double" w:sz="2" w:space="0" w:color="808080"/>
            </w:tcBorders>
            <w:vAlign w:val="center"/>
          </w:tcPr>
          <w:p w14:paraId="73C530A0" w14:textId="77777777" w:rsidR="00BC24CA" w:rsidRPr="00BC24CA" w:rsidRDefault="00BC24CA" w:rsidP="00694908">
            <w:pPr>
              <w:pStyle w:val="Contedodatabela"/>
              <w:spacing w:after="283"/>
              <w:jc w:val="center"/>
              <w:rPr>
                <w:rFonts w:ascii="Arial" w:hAnsi="Arial" w:cs="Arial"/>
                <w:sz w:val="16"/>
                <w:szCs w:val="16"/>
              </w:rPr>
            </w:pPr>
            <w:r w:rsidRPr="00BC24CA">
              <w:rPr>
                <w:rStyle w:val="nfaseforte"/>
                <w:rFonts w:ascii="Arial" w:hAnsi="Arial" w:cs="Arial"/>
                <w:sz w:val="16"/>
                <w:szCs w:val="16"/>
              </w:rPr>
              <w:t>QUANTIDADE</w:t>
            </w:r>
          </w:p>
        </w:tc>
        <w:tc>
          <w:tcPr>
            <w:tcW w:w="1374" w:type="dxa"/>
            <w:tcBorders>
              <w:top w:val="double" w:sz="2" w:space="0" w:color="808080"/>
              <w:left w:val="double" w:sz="2" w:space="0" w:color="808080"/>
              <w:bottom w:val="double" w:sz="2" w:space="0" w:color="808080"/>
              <w:right w:val="double" w:sz="2" w:space="0" w:color="808080"/>
            </w:tcBorders>
            <w:vAlign w:val="center"/>
          </w:tcPr>
          <w:p w14:paraId="6EE752F2" w14:textId="5023EA63" w:rsidR="00BC24CA" w:rsidRPr="00BC24CA" w:rsidRDefault="00BC24CA" w:rsidP="00BC24CA">
            <w:pPr>
              <w:pStyle w:val="Contedodatabela"/>
              <w:spacing w:after="283"/>
              <w:jc w:val="center"/>
              <w:rPr>
                <w:rStyle w:val="nfaseforte"/>
                <w:rFonts w:ascii="Arial" w:hAnsi="Arial" w:cs="Arial"/>
                <w:sz w:val="16"/>
                <w:szCs w:val="16"/>
              </w:rPr>
            </w:pPr>
            <w:r w:rsidRPr="00BC24CA">
              <w:rPr>
                <w:rStyle w:val="nfaseforte"/>
                <w:rFonts w:ascii="Arial" w:hAnsi="Arial" w:cs="Arial"/>
                <w:sz w:val="16"/>
                <w:szCs w:val="16"/>
              </w:rPr>
              <w:t xml:space="preserve">VALOR </w:t>
            </w:r>
            <w:r>
              <w:rPr>
                <w:rStyle w:val="nfaseforte"/>
                <w:rFonts w:ascii="Arial" w:hAnsi="Arial" w:cs="Arial"/>
                <w:sz w:val="16"/>
                <w:szCs w:val="16"/>
              </w:rPr>
              <w:t>DE REFERÊNCIA</w:t>
            </w:r>
          </w:p>
        </w:tc>
        <w:tc>
          <w:tcPr>
            <w:tcW w:w="1114" w:type="dxa"/>
            <w:tcBorders>
              <w:top w:val="double" w:sz="2" w:space="0" w:color="808080"/>
              <w:left w:val="double" w:sz="2" w:space="0" w:color="808080"/>
              <w:bottom w:val="double" w:sz="2" w:space="0" w:color="808080"/>
              <w:right w:val="double" w:sz="2" w:space="0" w:color="808080"/>
            </w:tcBorders>
            <w:shd w:val="clear" w:color="auto" w:fill="auto"/>
            <w:tcMar>
              <w:right w:w="28" w:type="dxa"/>
            </w:tcMar>
            <w:vAlign w:val="center"/>
          </w:tcPr>
          <w:p w14:paraId="3B66129D" w14:textId="59823816" w:rsidR="00BC24CA" w:rsidRPr="00BC24CA" w:rsidRDefault="00BC24CA" w:rsidP="00694908">
            <w:pPr>
              <w:pStyle w:val="Contedodatabela"/>
              <w:spacing w:after="283"/>
              <w:jc w:val="center"/>
              <w:rPr>
                <w:rFonts w:ascii="Arial" w:hAnsi="Arial" w:cs="Arial"/>
                <w:sz w:val="16"/>
                <w:szCs w:val="16"/>
              </w:rPr>
            </w:pPr>
            <w:r w:rsidRPr="00BC24CA">
              <w:rPr>
                <w:rStyle w:val="nfaseforte"/>
                <w:rFonts w:ascii="Arial" w:hAnsi="Arial" w:cs="Arial"/>
                <w:sz w:val="16"/>
                <w:szCs w:val="16"/>
              </w:rPr>
              <w:t>DESCONTO</w:t>
            </w:r>
          </w:p>
        </w:tc>
        <w:tc>
          <w:tcPr>
            <w:tcW w:w="1038" w:type="dxa"/>
            <w:tcBorders>
              <w:top w:val="double" w:sz="2" w:space="0" w:color="808080"/>
              <w:left w:val="double" w:sz="2" w:space="0" w:color="808080"/>
              <w:bottom w:val="double" w:sz="2" w:space="0" w:color="808080"/>
              <w:right w:val="double" w:sz="2" w:space="0" w:color="808080"/>
            </w:tcBorders>
            <w:vAlign w:val="center"/>
          </w:tcPr>
          <w:p w14:paraId="204B87DF" w14:textId="3BCF3117" w:rsidR="00BC24CA" w:rsidRPr="00BC24CA" w:rsidRDefault="00BC24CA" w:rsidP="00694908">
            <w:pPr>
              <w:pStyle w:val="Contedodatabela"/>
              <w:spacing w:after="283"/>
              <w:jc w:val="center"/>
              <w:rPr>
                <w:rStyle w:val="nfaseforte"/>
                <w:rFonts w:ascii="Arial" w:hAnsi="Arial" w:cs="Arial"/>
                <w:sz w:val="16"/>
                <w:szCs w:val="16"/>
              </w:rPr>
            </w:pPr>
            <w:r w:rsidRPr="00BC24CA">
              <w:rPr>
                <w:rStyle w:val="nfaseforte"/>
                <w:rFonts w:ascii="Arial" w:hAnsi="Arial" w:cs="Arial"/>
                <w:sz w:val="16"/>
                <w:szCs w:val="16"/>
              </w:rPr>
              <w:t>VALOR MÁXIMO COM DESCONTO</w:t>
            </w:r>
          </w:p>
        </w:tc>
      </w:tr>
      <w:tr w:rsidR="00BC24CA" w:rsidRPr="00BC24CA" w14:paraId="2A7253F2" w14:textId="0E7327A2"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484779BD"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7916283D"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1</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6212B188"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Café coado. Unidade de Fornecimento – Copo de </w:t>
            </w:r>
            <w:proofErr w:type="gramStart"/>
            <w:r w:rsidRPr="00BC24CA">
              <w:rPr>
                <w:rFonts w:ascii="Arial" w:eastAsia="Times New Roman" w:hAnsi="Arial" w:cs="Arial"/>
                <w:sz w:val="18"/>
                <w:szCs w:val="18"/>
              </w:rPr>
              <w:t>100ml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0231948A"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431C1559"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276BDF69" w14:textId="01295F35"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70669516" w14:textId="78D44CE7"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2C7FD8BC" w14:textId="169B1886"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4F14263B" w14:textId="6D7C2F49"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7F0B3491"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6BEC8DB8"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2</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6D05AD2C"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Café com leite. Unidade de Fornecimento – Copo de </w:t>
            </w:r>
            <w:proofErr w:type="gramStart"/>
            <w:r w:rsidRPr="00BC24CA">
              <w:rPr>
                <w:rFonts w:ascii="Arial" w:eastAsia="Times New Roman" w:hAnsi="Arial" w:cs="Arial"/>
                <w:sz w:val="18"/>
                <w:szCs w:val="18"/>
              </w:rPr>
              <w:t>200ml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0DD16F64"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36AB134A"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5C0FCE0E" w14:textId="0FD6D32C"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6560D68F" w14:textId="5AB7935A"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0A541ACA" w14:textId="57088600"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46F2D697" w14:textId="3202D7C1"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530B900E"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7DA25521"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3</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57A8D058"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Água com gás. Unidade de Fornecimento – Garrafa PET de </w:t>
            </w:r>
            <w:proofErr w:type="gramStart"/>
            <w:r w:rsidRPr="00BC24CA">
              <w:rPr>
                <w:rFonts w:ascii="Arial" w:eastAsia="Times New Roman" w:hAnsi="Arial" w:cs="Arial"/>
                <w:sz w:val="18"/>
                <w:szCs w:val="18"/>
              </w:rPr>
              <w:t>510ml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024D9577"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756BB35E"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3FCD25BF" w14:textId="45F47C2F"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3C2DDFE3" w14:textId="4F83EFE0"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71C36363" w14:textId="7D09861D"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3C830FAF" w14:textId="71BFEBC0"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6D1F3180"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60BAE2C0"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4</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7C99C546"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Água sem gás. Unidade de Fornecimento – Garrafa PET de </w:t>
            </w:r>
            <w:proofErr w:type="gramStart"/>
            <w:r w:rsidRPr="00BC24CA">
              <w:rPr>
                <w:rFonts w:ascii="Arial" w:eastAsia="Times New Roman" w:hAnsi="Arial" w:cs="Arial"/>
                <w:sz w:val="18"/>
                <w:szCs w:val="18"/>
              </w:rPr>
              <w:t>510ml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3232135B"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461D4687"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6C2772EB" w14:textId="5621EE69"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4070A552" w14:textId="05C97690"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04098CAB" w14:textId="716AF7C0"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78E85705" w14:textId="00D06191" w:rsidTr="00BC24CA">
        <w:trPr>
          <w:trHeight w:val="126"/>
        </w:trPr>
        <w:tc>
          <w:tcPr>
            <w:tcW w:w="949" w:type="dxa"/>
            <w:vMerge/>
            <w:tcBorders>
              <w:top w:val="double" w:sz="2" w:space="0" w:color="808080"/>
              <w:left w:val="double" w:sz="2" w:space="0" w:color="808080"/>
              <w:bottom w:val="double" w:sz="2" w:space="0" w:color="808080"/>
            </w:tcBorders>
            <w:shd w:val="clear" w:color="auto" w:fill="auto"/>
            <w:vAlign w:val="center"/>
          </w:tcPr>
          <w:p w14:paraId="0AFD7EB3"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39F24F80"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5</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1FE0BD5D"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Vitamina de frutas. Unidade de Fornecimento – Copo de </w:t>
            </w:r>
            <w:proofErr w:type="gramStart"/>
            <w:r w:rsidRPr="00BC24CA">
              <w:rPr>
                <w:rFonts w:ascii="Arial" w:eastAsia="Times New Roman" w:hAnsi="Arial" w:cs="Arial"/>
                <w:sz w:val="18"/>
                <w:szCs w:val="18"/>
              </w:rPr>
              <w:t>300ml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0BCD66CA"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61ED0A3B"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5DAE51C6" w14:textId="749916DC"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0383F8B1" w14:textId="5CF63941"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528DA5A7" w14:textId="2FAF6C46"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2DBBF093" w14:textId="6F103298"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045F47EA"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5656A177"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6</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547D3AAE"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Vitamina de frutas. Unidade de Fornecimento – Copo de </w:t>
            </w:r>
            <w:proofErr w:type="gramStart"/>
            <w:r w:rsidRPr="00BC24CA">
              <w:rPr>
                <w:rFonts w:ascii="Arial" w:eastAsia="Times New Roman" w:hAnsi="Arial" w:cs="Arial"/>
                <w:sz w:val="18"/>
                <w:szCs w:val="18"/>
              </w:rPr>
              <w:t>500ml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634106FE"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50B619AF"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75043F7D" w14:textId="46C0557F"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3F049459" w14:textId="1ABA1D95"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16BFB32D" w14:textId="77D98614"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6D255DCC" w14:textId="3C30BA9A"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1E0913DE"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5D4BE4AB"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7</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439056BA"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Suco natural de frutas. Unidade de Fornecimento – Copo de </w:t>
            </w:r>
            <w:proofErr w:type="gramStart"/>
            <w:r w:rsidRPr="00BC24CA">
              <w:rPr>
                <w:rFonts w:ascii="Arial" w:eastAsia="Times New Roman" w:hAnsi="Arial" w:cs="Arial"/>
                <w:sz w:val="18"/>
                <w:szCs w:val="18"/>
              </w:rPr>
              <w:t>300ml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135BF8E9"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4A68C63B"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30899921" w14:textId="27302B29"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29C45CB5" w14:textId="2F8B6654"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46FD2DAF" w14:textId="6EF9A67F"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6A8C0E5A" w14:textId="4CA9C2D2"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4D8C5757"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1BFF84BE"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8</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34942239"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Suco natural de frutas. Unidade de Fornecimento – Copo de </w:t>
            </w:r>
            <w:proofErr w:type="gramStart"/>
            <w:r w:rsidRPr="00BC24CA">
              <w:rPr>
                <w:rFonts w:ascii="Arial" w:eastAsia="Times New Roman" w:hAnsi="Arial" w:cs="Arial"/>
                <w:sz w:val="18"/>
                <w:szCs w:val="18"/>
              </w:rPr>
              <w:t>500ml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31F1BD33"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21F414DC"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2BD112C4" w14:textId="27A55CE6"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0EC9B0B0" w14:textId="1057D627"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7E52F97D" w14:textId="7A755271"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011BB8C7" w14:textId="550E1ACD"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1A0F784D"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5E86E123" w14:textId="77777777" w:rsidR="00BC24CA" w:rsidRPr="00BC24CA" w:rsidRDefault="00BC24CA" w:rsidP="00694908">
            <w:pPr>
              <w:pStyle w:val="Contedodatabela"/>
              <w:spacing w:after="283"/>
              <w:jc w:val="center"/>
              <w:rPr>
                <w:rFonts w:ascii="Arial" w:hAnsi="Arial" w:cs="Arial"/>
                <w:sz w:val="18"/>
                <w:szCs w:val="18"/>
              </w:rPr>
            </w:pPr>
            <w:proofErr w:type="gramStart"/>
            <w:r w:rsidRPr="00BC24CA">
              <w:rPr>
                <w:rFonts w:ascii="Arial" w:hAnsi="Arial" w:cs="Arial"/>
                <w:sz w:val="18"/>
                <w:szCs w:val="18"/>
              </w:rPr>
              <w:t>9</w:t>
            </w:r>
            <w:proofErr w:type="gramEnd"/>
          </w:p>
        </w:tc>
        <w:tc>
          <w:tcPr>
            <w:tcW w:w="2350" w:type="dxa"/>
            <w:tcBorders>
              <w:left w:val="double" w:sz="2" w:space="0" w:color="808080"/>
              <w:bottom w:val="double" w:sz="2" w:space="0" w:color="808080"/>
            </w:tcBorders>
            <w:shd w:val="clear" w:color="auto" w:fill="auto"/>
            <w:tcMar>
              <w:top w:w="0" w:type="dxa"/>
            </w:tcMar>
            <w:vAlign w:val="center"/>
          </w:tcPr>
          <w:p w14:paraId="7777DA45"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Suco de polpa de frutas. Unidade de Fornecimento – Copo de </w:t>
            </w:r>
            <w:proofErr w:type="gramStart"/>
            <w:r w:rsidRPr="00BC24CA">
              <w:rPr>
                <w:rFonts w:ascii="Arial" w:eastAsia="Times New Roman" w:hAnsi="Arial" w:cs="Arial"/>
                <w:sz w:val="18"/>
                <w:szCs w:val="18"/>
              </w:rPr>
              <w:t>300ml</w:t>
            </w:r>
            <w:proofErr w:type="gramEnd"/>
            <w:r w:rsidRPr="00BC24CA">
              <w:rPr>
                <w:rFonts w:ascii="Arial" w:eastAsia="Times New Roman" w:hAnsi="Arial" w:cs="Arial"/>
                <w:sz w:val="18"/>
                <w:szCs w:val="18"/>
              </w:rPr>
              <w:t xml:space="preserve">. Disponibilidade de no mínimo </w:t>
            </w:r>
            <w:proofErr w:type="gramStart"/>
            <w:r w:rsidRPr="00BC24CA">
              <w:rPr>
                <w:rFonts w:ascii="Arial" w:eastAsia="Times New Roman" w:hAnsi="Arial" w:cs="Arial"/>
                <w:sz w:val="18"/>
                <w:szCs w:val="18"/>
              </w:rPr>
              <w:t>2</w:t>
            </w:r>
            <w:proofErr w:type="gramEnd"/>
            <w:r w:rsidRPr="00BC24CA">
              <w:rPr>
                <w:rFonts w:ascii="Arial" w:eastAsia="Times New Roman" w:hAnsi="Arial" w:cs="Arial"/>
                <w:sz w:val="18"/>
                <w:szCs w:val="18"/>
              </w:rPr>
              <w:t xml:space="preserve"> sabores de suco por dia</w:t>
            </w:r>
          </w:p>
        </w:tc>
        <w:tc>
          <w:tcPr>
            <w:tcW w:w="921" w:type="dxa"/>
            <w:tcBorders>
              <w:left w:val="double" w:sz="2" w:space="0" w:color="808080"/>
              <w:bottom w:val="double" w:sz="2" w:space="0" w:color="808080"/>
            </w:tcBorders>
            <w:shd w:val="clear" w:color="auto" w:fill="auto"/>
            <w:tcMar>
              <w:top w:w="0" w:type="dxa"/>
            </w:tcMar>
            <w:vAlign w:val="center"/>
          </w:tcPr>
          <w:p w14:paraId="4BFD921C"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59DB1E8D"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462FF405" w14:textId="59D76B96"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38B133C4" w14:textId="081A6065"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61D55AE3" w14:textId="01E8A015"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54C94AC6" w14:textId="0B024A09"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1F8C6437"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67ED551E"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10</w:t>
            </w:r>
          </w:p>
        </w:tc>
        <w:tc>
          <w:tcPr>
            <w:tcW w:w="2350" w:type="dxa"/>
            <w:tcBorders>
              <w:left w:val="double" w:sz="2" w:space="0" w:color="808080"/>
              <w:bottom w:val="double" w:sz="2" w:space="0" w:color="808080"/>
            </w:tcBorders>
            <w:shd w:val="clear" w:color="auto" w:fill="auto"/>
            <w:tcMar>
              <w:top w:w="0" w:type="dxa"/>
            </w:tcMar>
            <w:vAlign w:val="center"/>
          </w:tcPr>
          <w:p w14:paraId="16E73BA7"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Leite Integral. Unidade de Fornecimento – Copo de </w:t>
            </w:r>
            <w:proofErr w:type="gramStart"/>
            <w:r w:rsidRPr="00BC24CA">
              <w:rPr>
                <w:rFonts w:ascii="Arial" w:eastAsia="Times New Roman" w:hAnsi="Arial" w:cs="Arial"/>
                <w:sz w:val="18"/>
                <w:szCs w:val="18"/>
              </w:rPr>
              <w:t>200ml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3FE82612"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4809676A"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2BD13669" w14:textId="23296045"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14211903" w14:textId="0C135B17"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6B3C642B" w14:textId="5451EFD0"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20EECB94" w14:textId="132EA7E5"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49468118"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30D35687"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11</w:t>
            </w:r>
          </w:p>
        </w:tc>
        <w:tc>
          <w:tcPr>
            <w:tcW w:w="2350" w:type="dxa"/>
            <w:tcBorders>
              <w:left w:val="double" w:sz="2" w:space="0" w:color="808080"/>
              <w:bottom w:val="double" w:sz="2" w:space="0" w:color="808080"/>
            </w:tcBorders>
            <w:shd w:val="clear" w:color="auto" w:fill="auto"/>
            <w:tcMar>
              <w:top w:w="0" w:type="dxa"/>
            </w:tcMar>
            <w:vAlign w:val="center"/>
          </w:tcPr>
          <w:p w14:paraId="36AB4698"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Refrigerante. Unidade de Fornecimento – Lata de </w:t>
            </w:r>
            <w:proofErr w:type="gramStart"/>
            <w:r w:rsidRPr="00BC24CA">
              <w:rPr>
                <w:rFonts w:ascii="Arial" w:eastAsia="Times New Roman" w:hAnsi="Arial" w:cs="Arial"/>
                <w:sz w:val="18"/>
                <w:szCs w:val="18"/>
              </w:rPr>
              <w:t>350ml</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63C00EFB"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5A0BA440"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0BA908C4" w14:textId="298BB7CD"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6EC1EEB0" w14:textId="7EF82BE9"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355882D2" w14:textId="6669E284"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2266996B" w14:textId="10547E12"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0404A724"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418CB04C"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12</w:t>
            </w:r>
          </w:p>
        </w:tc>
        <w:tc>
          <w:tcPr>
            <w:tcW w:w="2350" w:type="dxa"/>
            <w:tcBorders>
              <w:left w:val="double" w:sz="2" w:space="0" w:color="808080"/>
              <w:bottom w:val="double" w:sz="2" w:space="0" w:color="808080"/>
            </w:tcBorders>
            <w:shd w:val="clear" w:color="auto" w:fill="auto"/>
            <w:tcMar>
              <w:top w:w="0" w:type="dxa"/>
            </w:tcMar>
            <w:vAlign w:val="center"/>
          </w:tcPr>
          <w:p w14:paraId="4D54317E"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Refrigerante. Unidade de Fornecimento – Garrafa de 1 litro</w:t>
            </w:r>
          </w:p>
        </w:tc>
        <w:tc>
          <w:tcPr>
            <w:tcW w:w="921" w:type="dxa"/>
            <w:tcBorders>
              <w:left w:val="double" w:sz="2" w:space="0" w:color="808080"/>
              <w:bottom w:val="double" w:sz="2" w:space="0" w:color="808080"/>
            </w:tcBorders>
            <w:shd w:val="clear" w:color="auto" w:fill="auto"/>
            <w:tcMar>
              <w:top w:w="0" w:type="dxa"/>
            </w:tcMar>
            <w:vAlign w:val="center"/>
          </w:tcPr>
          <w:p w14:paraId="31FB9F77"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1D217944"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2835E1CC" w14:textId="3E529426"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36241C83" w14:textId="15FB5ACE"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45B8CC34" w14:textId="0723DEA3"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6946C426" w14:textId="707C4C39"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551870D1"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25ACDEB0"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13</w:t>
            </w:r>
          </w:p>
        </w:tc>
        <w:tc>
          <w:tcPr>
            <w:tcW w:w="2350" w:type="dxa"/>
            <w:tcBorders>
              <w:left w:val="double" w:sz="2" w:space="0" w:color="808080"/>
              <w:bottom w:val="double" w:sz="2" w:space="0" w:color="808080"/>
            </w:tcBorders>
            <w:shd w:val="clear" w:color="auto" w:fill="auto"/>
            <w:tcMar>
              <w:top w:w="0" w:type="dxa"/>
            </w:tcMar>
            <w:vAlign w:val="center"/>
          </w:tcPr>
          <w:p w14:paraId="73E7DAD4"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Refrigerante. Unidade de Fornecimento – Garrafa de </w:t>
            </w:r>
            <w:proofErr w:type="gramStart"/>
            <w:r w:rsidRPr="00BC24CA">
              <w:rPr>
                <w:rFonts w:ascii="Arial" w:eastAsia="Times New Roman" w:hAnsi="Arial" w:cs="Arial"/>
                <w:sz w:val="18"/>
                <w:szCs w:val="18"/>
              </w:rPr>
              <w:t>2 litro</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20C2EF81"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716ADE55"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2BE0651B" w14:textId="055EAA71"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5A938AF5" w14:textId="6E69BFF1"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650D5C93" w14:textId="0620D049"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1B52D9A5" w14:textId="6C2761ED"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5ADFDC44"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5911FD36"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14</w:t>
            </w:r>
          </w:p>
        </w:tc>
        <w:tc>
          <w:tcPr>
            <w:tcW w:w="2350" w:type="dxa"/>
            <w:tcBorders>
              <w:left w:val="double" w:sz="2" w:space="0" w:color="808080"/>
              <w:bottom w:val="double" w:sz="2" w:space="0" w:color="808080"/>
            </w:tcBorders>
            <w:shd w:val="clear" w:color="auto" w:fill="auto"/>
            <w:tcMar>
              <w:top w:w="0" w:type="dxa"/>
            </w:tcMar>
            <w:vAlign w:val="center"/>
          </w:tcPr>
          <w:p w14:paraId="222BD8A9"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Pão quente. Unidade de Fornecimento – Pão francês (50g) com manteiga de leite</w:t>
            </w:r>
          </w:p>
        </w:tc>
        <w:tc>
          <w:tcPr>
            <w:tcW w:w="921" w:type="dxa"/>
            <w:tcBorders>
              <w:left w:val="double" w:sz="2" w:space="0" w:color="808080"/>
              <w:bottom w:val="double" w:sz="2" w:space="0" w:color="808080"/>
            </w:tcBorders>
            <w:shd w:val="clear" w:color="auto" w:fill="auto"/>
            <w:tcMar>
              <w:top w:w="0" w:type="dxa"/>
            </w:tcMar>
            <w:vAlign w:val="center"/>
          </w:tcPr>
          <w:p w14:paraId="07238F49"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7A3C865C"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7EFB6304" w14:textId="4D199CF3"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0D128A5D" w14:textId="0AE057DC"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7FA791A1" w14:textId="33E3356C"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078B6472" w14:textId="0A404B16"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547449D6"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0C4167BE"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w:t>
            </w:r>
          </w:p>
        </w:tc>
        <w:tc>
          <w:tcPr>
            <w:tcW w:w="2350" w:type="dxa"/>
            <w:tcBorders>
              <w:left w:val="double" w:sz="2" w:space="0" w:color="808080"/>
              <w:bottom w:val="double" w:sz="2" w:space="0" w:color="808080"/>
            </w:tcBorders>
            <w:shd w:val="clear" w:color="auto" w:fill="auto"/>
            <w:tcMar>
              <w:top w:w="0" w:type="dxa"/>
            </w:tcMar>
            <w:vAlign w:val="center"/>
          </w:tcPr>
          <w:p w14:paraId="4435A510"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Pão com queijo. Unidade de Fornecimento – Pão de forma tradicional/integral ou pão francês (50g), queijo </w:t>
            </w:r>
            <w:proofErr w:type="spellStart"/>
            <w:r w:rsidRPr="00BC24CA">
              <w:rPr>
                <w:rFonts w:ascii="Arial" w:eastAsia="Times New Roman" w:hAnsi="Arial" w:cs="Arial"/>
                <w:sz w:val="18"/>
                <w:szCs w:val="18"/>
              </w:rPr>
              <w:t>mussarela</w:t>
            </w:r>
            <w:proofErr w:type="spellEnd"/>
            <w:r w:rsidRPr="00BC24CA">
              <w:rPr>
                <w:rFonts w:ascii="Arial" w:eastAsia="Times New Roman" w:hAnsi="Arial" w:cs="Arial"/>
                <w:sz w:val="18"/>
                <w:szCs w:val="18"/>
              </w:rPr>
              <w:t xml:space="preserve"> (30g</w:t>
            </w:r>
            <w:proofErr w:type="gramStart"/>
            <w:r w:rsidRPr="00BC24CA">
              <w:rPr>
                <w:rFonts w:ascii="Arial" w:eastAsia="Times New Roman" w:hAnsi="Arial" w:cs="Arial"/>
                <w:sz w:val="18"/>
                <w:szCs w:val="18"/>
              </w:rPr>
              <w:t>)</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590A23C3"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750ADE95"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3D09E5CD" w14:textId="242F2FD3"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3FC1C410" w14:textId="573214AE"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16D45593" w14:textId="2E852CDA"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72B82F7D" w14:textId="4B121734"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09991999"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5177AE31"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16</w:t>
            </w:r>
          </w:p>
        </w:tc>
        <w:tc>
          <w:tcPr>
            <w:tcW w:w="2350" w:type="dxa"/>
            <w:tcBorders>
              <w:left w:val="double" w:sz="2" w:space="0" w:color="808080"/>
              <w:bottom w:val="double" w:sz="2" w:space="0" w:color="808080"/>
            </w:tcBorders>
            <w:shd w:val="clear" w:color="auto" w:fill="auto"/>
            <w:tcMar>
              <w:top w:w="0" w:type="dxa"/>
            </w:tcMar>
            <w:vAlign w:val="center"/>
          </w:tcPr>
          <w:p w14:paraId="77625CB2"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Sanduíche natural. Unidade de Fornecimento – Pão de forma tradicional/integral ou pão sírio recheado com patês e saladas (aproximadamente 150g)</w:t>
            </w:r>
          </w:p>
        </w:tc>
        <w:tc>
          <w:tcPr>
            <w:tcW w:w="921" w:type="dxa"/>
            <w:tcBorders>
              <w:left w:val="double" w:sz="2" w:space="0" w:color="808080"/>
              <w:bottom w:val="double" w:sz="2" w:space="0" w:color="808080"/>
            </w:tcBorders>
            <w:shd w:val="clear" w:color="auto" w:fill="auto"/>
            <w:tcMar>
              <w:top w:w="0" w:type="dxa"/>
            </w:tcMar>
            <w:vAlign w:val="center"/>
          </w:tcPr>
          <w:p w14:paraId="138B2322"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5BCF9C9A"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46B7A433" w14:textId="62F5FC88"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0E2313B8" w14:textId="1C67DB06"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3B1BDEAD" w14:textId="46167F03"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67393D49" w14:textId="75552FF1"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1F02D0B6"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4A0DAB29"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17</w:t>
            </w:r>
          </w:p>
        </w:tc>
        <w:tc>
          <w:tcPr>
            <w:tcW w:w="2350" w:type="dxa"/>
            <w:tcBorders>
              <w:left w:val="double" w:sz="2" w:space="0" w:color="808080"/>
              <w:bottom w:val="double" w:sz="2" w:space="0" w:color="808080"/>
            </w:tcBorders>
            <w:shd w:val="clear" w:color="auto" w:fill="auto"/>
            <w:tcMar>
              <w:top w:w="0" w:type="dxa"/>
            </w:tcMar>
            <w:vAlign w:val="center"/>
          </w:tcPr>
          <w:p w14:paraId="096C23F5"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Bolo simples. Unidade de Fornecimento – Bolo simples sem recheio: fubá com coco; cenoura; laranja; formigueiro; mesclado com chocolate; chocolate e outros. Fatia de 100g</w:t>
            </w:r>
          </w:p>
        </w:tc>
        <w:tc>
          <w:tcPr>
            <w:tcW w:w="921" w:type="dxa"/>
            <w:tcBorders>
              <w:left w:val="double" w:sz="2" w:space="0" w:color="808080"/>
              <w:bottom w:val="double" w:sz="2" w:space="0" w:color="808080"/>
            </w:tcBorders>
            <w:shd w:val="clear" w:color="auto" w:fill="auto"/>
            <w:tcMar>
              <w:top w:w="0" w:type="dxa"/>
            </w:tcMar>
            <w:vAlign w:val="center"/>
          </w:tcPr>
          <w:p w14:paraId="14AC1C3D"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29C40669"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6036B11A" w14:textId="3935F53F"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2D350CCF" w14:textId="55598BEF"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552F4737" w14:textId="68136B6E"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3A3643A6" w14:textId="593DA0CB"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19F0FC6D"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4D10B272"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18</w:t>
            </w:r>
          </w:p>
        </w:tc>
        <w:tc>
          <w:tcPr>
            <w:tcW w:w="2350" w:type="dxa"/>
            <w:tcBorders>
              <w:left w:val="double" w:sz="2" w:space="0" w:color="808080"/>
              <w:bottom w:val="double" w:sz="2" w:space="0" w:color="808080"/>
            </w:tcBorders>
            <w:shd w:val="clear" w:color="auto" w:fill="auto"/>
            <w:tcMar>
              <w:top w:w="0" w:type="dxa"/>
            </w:tcMar>
            <w:vAlign w:val="center"/>
          </w:tcPr>
          <w:p w14:paraId="149A98E2"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Salgados assados em geral. Unidade de Fornecimento – </w:t>
            </w:r>
            <w:proofErr w:type="gramStart"/>
            <w:r w:rsidRPr="00BC24CA">
              <w:rPr>
                <w:rFonts w:ascii="Arial" w:eastAsia="Times New Roman" w:hAnsi="Arial" w:cs="Arial"/>
                <w:sz w:val="18"/>
                <w:szCs w:val="18"/>
              </w:rPr>
              <w:t>Podem ser</w:t>
            </w:r>
            <w:proofErr w:type="gramEnd"/>
            <w:r w:rsidRPr="00BC24CA">
              <w:rPr>
                <w:rFonts w:ascii="Arial" w:eastAsia="Times New Roman" w:hAnsi="Arial" w:cs="Arial"/>
                <w:sz w:val="18"/>
                <w:szCs w:val="18"/>
              </w:rPr>
              <w:t xml:space="preserve"> ofertados salgados assados em geral (</w:t>
            </w:r>
            <w:proofErr w:type="spellStart"/>
            <w:r w:rsidRPr="00BC24CA">
              <w:rPr>
                <w:rFonts w:ascii="Arial" w:eastAsia="Times New Roman" w:hAnsi="Arial" w:cs="Arial"/>
                <w:sz w:val="18"/>
                <w:szCs w:val="18"/>
              </w:rPr>
              <w:t>esfirra</w:t>
            </w:r>
            <w:proofErr w:type="spellEnd"/>
            <w:r w:rsidRPr="00BC24CA">
              <w:rPr>
                <w:rFonts w:ascii="Arial" w:eastAsia="Times New Roman" w:hAnsi="Arial" w:cs="Arial"/>
                <w:sz w:val="18"/>
                <w:szCs w:val="18"/>
              </w:rPr>
              <w:t xml:space="preserve">, empada, pastel, enroladinho de queijo, </w:t>
            </w:r>
            <w:proofErr w:type="spellStart"/>
            <w:r w:rsidRPr="00BC24CA">
              <w:rPr>
                <w:rFonts w:ascii="Arial" w:eastAsia="Times New Roman" w:hAnsi="Arial" w:cs="Arial"/>
                <w:sz w:val="18"/>
                <w:szCs w:val="18"/>
              </w:rPr>
              <w:t>etc</w:t>
            </w:r>
            <w:proofErr w:type="spellEnd"/>
            <w:r w:rsidRPr="00BC24CA">
              <w:rPr>
                <w:rFonts w:ascii="Arial" w:eastAsia="Times New Roman" w:hAnsi="Arial" w:cs="Arial"/>
                <w:sz w:val="18"/>
                <w:szCs w:val="18"/>
              </w:rPr>
              <w:t xml:space="preserve">). Aproximadamente 130g. /no mínimo </w:t>
            </w:r>
            <w:proofErr w:type="gramStart"/>
            <w:r w:rsidRPr="00BC24CA">
              <w:rPr>
                <w:rFonts w:ascii="Arial" w:eastAsia="Times New Roman" w:hAnsi="Arial" w:cs="Arial"/>
                <w:sz w:val="18"/>
                <w:szCs w:val="18"/>
              </w:rPr>
              <w:t>2</w:t>
            </w:r>
            <w:proofErr w:type="gramEnd"/>
            <w:r w:rsidRPr="00BC24CA">
              <w:rPr>
                <w:rFonts w:ascii="Arial" w:eastAsia="Times New Roman" w:hAnsi="Arial" w:cs="Arial"/>
                <w:sz w:val="18"/>
                <w:szCs w:val="18"/>
              </w:rPr>
              <w:t xml:space="preserve"> sabores por dia</w:t>
            </w:r>
          </w:p>
        </w:tc>
        <w:tc>
          <w:tcPr>
            <w:tcW w:w="921" w:type="dxa"/>
            <w:tcBorders>
              <w:left w:val="double" w:sz="2" w:space="0" w:color="808080"/>
              <w:bottom w:val="double" w:sz="2" w:space="0" w:color="808080"/>
            </w:tcBorders>
            <w:shd w:val="clear" w:color="auto" w:fill="auto"/>
            <w:tcMar>
              <w:top w:w="0" w:type="dxa"/>
            </w:tcMar>
            <w:vAlign w:val="center"/>
          </w:tcPr>
          <w:p w14:paraId="09E7C4EF"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1B7ACC75"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510270DB" w14:textId="104EB3DD"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65B05EEB" w14:textId="533E2E45"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5744D2E4" w14:textId="4C0D56E4"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38D1592C" w14:textId="5B16E990"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4ECE0ED2"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521B6E1F"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19</w:t>
            </w:r>
          </w:p>
        </w:tc>
        <w:tc>
          <w:tcPr>
            <w:tcW w:w="2350" w:type="dxa"/>
            <w:tcBorders>
              <w:left w:val="double" w:sz="2" w:space="0" w:color="808080"/>
              <w:bottom w:val="double" w:sz="2" w:space="0" w:color="808080"/>
            </w:tcBorders>
            <w:shd w:val="clear" w:color="auto" w:fill="auto"/>
            <w:tcMar>
              <w:top w:w="0" w:type="dxa"/>
            </w:tcMar>
            <w:vAlign w:val="center"/>
          </w:tcPr>
          <w:p w14:paraId="015C8151"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Tapioca. Unidade de Fornecimento – Aproximadamente 15g (recheio mínimo de 60g). Disponibilidade de no mínimo </w:t>
            </w:r>
            <w:proofErr w:type="gramStart"/>
            <w:r w:rsidRPr="00BC24CA">
              <w:rPr>
                <w:rFonts w:ascii="Arial" w:eastAsia="Times New Roman" w:hAnsi="Arial" w:cs="Arial"/>
                <w:sz w:val="18"/>
                <w:szCs w:val="18"/>
              </w:rPr>
              <w:t>2</w:t>
            </w:r>
            <w:proofErr w:type="gramEnd"/>
            <w:r w:rsidRPr="00BC24CA">
              <w:rPr>
                <w:rFonts w:ascii="Arial" w:eastAsia="Times New Roman" w:hAnsi="Arial" w:cs="Arial"/>
                <w:sz w:val="18"/>
                <w:szCs w:val="18"/>
              </w:rPr>
              <w:t xml:space="preserve"> sabores por dia</w:t>
            </w:r>
          </w:p>
        </w:tc>
        <w:tc>
          <w:tcPr>
            <w:tcW w:w="921" w:type="dxa"/>
            <w:tcBorders>
              <w:left w:val="double" w:sz="2" w:space="0" w:color="808080"/>
              <w:bottom w:val="double" w:sz="2" w:space="0" w:color="808080"/>
            </w:tcBorders>
            <w:shd w:val="clear" w:color="auto" w:fill="auto"/>
            <w:tcMar>
              <w:top w:w="0" w:type="dxa"/>
            </w:tcMar>
            <w:vAlign w:val="center"/>
          </w:tcPr>
          <w:p w14:paraId="54D9C309"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411C1C78"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6E7CF19F" w14:textId="3B95D039"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4A4E4C49" w14:textId="796D24FC"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76CC1477" w14:textId="36CB534D"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55841811" w14:textId="59A5686F"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5256BFDB"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650B0A59"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20</w:t>
            </w:r>
          </w:p>
        </w:tc>
        <w:tc>
          <w:tcPr>
            <w:tcW w:w="2350" w:type="dxa"/>
            <w:tcBorders>
              <w:left w:val="double" w:sz="2" w:space="0" w:color="808080"/>
              <w:bottom w:val="double" w:sz="2" w:space="0" w:color="808080"/>
            </w:tcBorders>
            <w:shd w:val="clear" w:color="auto" w:fill="auto"/>
            <w:tcMar>
              <w:top w:w="0" w:type="dxa"/>
            </w:tcMar>
            <w:vAlign w:val="center"/>
          </w:tcPr>
          <w:p w14:paraId="7398F7B5"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Sanduíche. Unidade de Fornecimento – pão integral ou francês ou brioche com no mínimo, salada de alface, tomate, cenoura, hambúrguer e </w:t>
            </w:r>
            <w:proofErr w:type="gramStart"/>
            <w:r w:rsidRPr="00BC24CA">
              <w:rPr>
                <w:rFonts w:ascii="Arial" w:eastAsia="Times New Roman" w:hAnsi="Arial" w:cs="Arial"/>
                <w:sz w:val="18"/>
                <w:szCs w:val="18"/>
              </w:rPr>
              <w:t>queijo</w:t>
            </w:r>
            <w:proofErr w:type="gramEnd"/>
          </w:p>
        </w:tc>
        <w:tc>
          <w:tcPr>
            <w:tcW w:w="921" w:type="dxa"/>
            <w:tcBorders>
              <w:left w:val="double" w:sz="2" w:space="0" w:color="808080"/>
              <w:bottom w:val="double" w:sz="2" w:space="0" w:color="808080"/>
            </w:tcBorders>
            <w:shd w:val="clear" w:color="auto" w:fill="auto"/>
            <w:tcMar>
              <w:top w:w="0" w:type="dxa"/>
            </w:tcMar>
            <w:vAlign w:val="center"/>
          </w:tcPr>
          <w:p w14:paraId="4E63D2DD"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669D48B7"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3AFB8BEB" w14:textId="2E5799EB"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5F337E60" w14:textId="4AF17C95"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6325A924" w14:textId="31478F15"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5265B5E5" w14:textId="6DE0708A"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479C334B"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bottom w:val="double" w:sz="2" w:space="0" w:color="808080"/>
            </w:tcBorders>
            <w:shd w:val="clear" w:color="auto" w:fill="auto"/>
            <w:tcMar>
              <w:top w:w="0" w:type="dxa"/>
            </w:tcMar>
            <w:vAlign w:val="center"/>
          </w:tcPr>
          <w:p w14:paraId="4E68AC65"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21</w:t>
            </w:r>
          </w:p>
        </w:tc>
        <w:tc>
          <w:tcPr>
            <w:tcW w:w="2350" w:type="dxa"/>
            <w:tcBorders>
              <w:left w:val="double" w:sz="2" w:space="0" w:color="808080"/>
              <w:bottom w:val="double" w:sz="2" w:space="0" w:color="808080"/>
            </w:tcBorders>
            <w:shd w:val="clear" w:color="auto" w:fill="auto"/>
            <w:tcMar>
              <w:top w:w="0" w:type="dxa"/>
            </w:tcMar>
            <w:vAlign w:val="center"/>
          </w:tcPr>
          <w:p w14:paraId="20AA8AF7"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Torta recheada (Tipo pizza coberta). Unidade de Fornecimento – Fatia/pedaço (aproximadamente 150g)</w:t>
            </w:r>
          </w:p>
        </w:tc>
        <w:tc>
          <w:tcPr>
            <w:tcW w:w="921" w:type="dxa"/>
            <w:tcBorders>
              <w:left w:val="double" w:sz="2" w:space="0" w:color="808080"/>
              <w:bottom w:val="double" w:sz="2" w:space="0" w:color="808080"/>
            </w:tcBorders>
            <w:shd w:val="clear" w:color="auto" w:fill="auto"/>
            <w:tcMar>
              <w:top w:w="0" w:type="dxa"/>
            </w:tcMar>
            <w:vAlign w:val="center"/>
          </w:tcPr>
          <w:p w14:paraId="49A1EB43"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15210</w:t>
            </w:r>
          </w:p>
        </w:tc>
        <w:tc>
          <w:tcPr>
            <w:tcW w:w="1668" w:type="dxa"/>
            <w:tcBorders>
              <w:left w:val="double" w:sz="2" w:space="0" w:color="808080"/>
              <w:bottom w:val="double" w:sz="2" w:space="0" w:color="808080"/>
            </w:tcBorders>
            <w:vAlign w:val="center"/>
          </w:tcPr>
          <w:p w14:paraId="63CB58C2"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bottom w:val="double" w:sz="2" w:space="0" w:color="808080"/>
              <w:right w:val="double" w:sz="2" w:space="0" w:color="808080"/>
            </w:tcBorders>
            <w:vAlign w:val="center"/>
          </w:tcPr>
          <w:p w14:paraId="0B18E824" w14:textId="5029E131"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558E6280" w14:textId="56F84C4B"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bottom w:val="double" w:sz="2" w:space="0" w:color="808080"/>
              <w:right w:val="double" w:sz="2" w:space="0" w:color="808080"/>
            </w:tcBorders>
            <w:vAlign w:val="center"/>
          </w:tcPr>
          <w:p w14:paraId="68042A5F" w14:textId="2148F7DD"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67CDA096" w14:textId="7C265107" w:rsidTr="00BC24CA">
        <w:tc>
          <w:tcPr>
            <w:tcW w:w="949" w:type="dxa"/>
            <w:vMerge/>
            <w:tcBorders>
              <w:top w:val="double" w:sz="2" w:space="0" w:color="808080"/>
              <w:left w:val="double" w:sz="2" w:space="0" w:color="808080"/>
              <w:bottom w:val="double" w:sz="2" w:space="0" w:color="808080"/>
            </w:tcBorders>
            <w:shd w:val="clear" w:color="auto" w:fill="auto"/>
            <w:vAlign w:val="center"/>
          </w:tcPr>
          <w:p w14:paraId="22FFF386" w14:textId="77777777" w:rsidR="00BC24CA" w:rsidRPr="00BC24CA" w:rsidRDefault="00BC24CA" w:rsidP="00694908">
            <w:pPr>
              <w:pStyle w:val="Contedodatabela"/>
              <w:rPr>
                <w:rFonts w:ascii="Arial" w:hAnsi="Arial" w:cs="Arial"/>
                <w:sz w:val="18"/>
                <w:szCs w:val="18"/>
              </w:rPr>
            </w:pPr>
          </w:p>
        </w:tc>
        <w:tc>
          <w:tcPr>
            <w:tcW w:w="508" w:type="dxa"/>
            <w:tcBorders>
              <w:left w:val="double" w:sz="2" w:space="0" w:color="808080"/>
            </w:tcBorders>
            <w:shd w:val="clear" w:color="auto" w:fill="auto"/>
            <w:tcMar>
              <w:top w:w="0" w:type="dxa"/>
            </w:tcMar>
            <w:vAlign w:val="center"/>
          </w:tcPr>
          <w:p w14:paraId="502E33A5"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22</w:t>
            </w:r>
          </w:p>
        </w:tc>
        <w:tc>
          <w:tcPr>
            <w:tcW w:w="2350" w:type="dxa"/>
            <w:tcBorders>
              <w:left w:val="double" w:sz="2" w:space="0" w:color="808080"/>
            </w:tcBorders>
            <w:shd w:val="clear" w:color="auto" w:fill="auto"/>
            <w:tcMar>
              <w:top w:w="0" w:type="dxa"/>
            </w:tcMar>
            <w:vAlign w:val="center"/>
          </w:tcPr>
          <w:p w14:paraId="17802439"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Prato Feito. Unidade de Fornecimento – Prato proteico de forma que todos os dias sejam servidos:</w:t>
            </w:r>
          </w:p>
          <w:p w14:paraId="29FA6C09"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a) Carne vermelha e carne branca e ainda ovo preparado na hora, conforme pedidos. Como opção às carnes; carne vermelha, carne bovina de 1ª qualidade; carne branca podendo ser frango, peito, coxa ou sobrecoxa; ou peixe de 1ª qualidade em posta ou filé;</w:t>
            </w:r>
          </w:p>
          <w:p w14:paraId="070F5A22"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b) Arroz branco tipo </w:t>
            </w:r>
            <w:proofErr w:type="gramStart"/>
            <w:r w:rsidRPr="00BC24CA">
              <w:rPr>
                <w:rFonts w:ascii="Arial" w:eastAsia="Times New Roman" w:hAnsi="Arial" w:cs="Arial"/>
                <w:sz w:val="18"/>
                <w:szCs w:val="18"/>
              </w:rPr>
              <w:t>1</w:t>
            </w:r>
            <w:proofErr w:type="gramEnd"/>
            <w:r w:rsidRPr="00BC24CA">
              <w:rPr>
                <w:rFonts w:ascii="Arial" w:eastAsia="Times New Roman" w:hAnsi="Arial" w:cs="Arial"/>
                <w:sz w:val="18"/>
                <w:szCs w:val="18"/>
              </w:rPr>
              <w:t>;</w:t>
            </w:r>
          </w:p>
          <w:p w14:paraId="73017B0D"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c) Feijão preto ou feijão carioca;</w:t>
            </w:r>
          </w:p>
          <w:p w14:paraId="1ADAA47A"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d) Macarrão (clássico ou integral) dos tipos espaguete, parafuso ou de outro, com molhos variados ou puré de batatas;</w:t>
            </w:r>
          </w:p>
          <w:p w14:paraId="50E48E72"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e) Farofa de mandioca ou milho (cuscuz);</w:t>
            </w:r>
          </w:p>
          <w:p w14:paraId="6B39991B" w14:textId="77777777" w:rsidR="00BC24CA" w:rsidRPr="00BC24CA" w:rsidRDefault="00BC24CA" w:rsidP="00BC24CA">
            <w:pPr>
              <w:spacing w:before="100" w:beforeAutospacing="1" w:after="100" w:afterAutospacing="1"/>
              <w:ind w:right="94"/>
              <w:jc w:val="both"/>
              <w:rPr>
                <w:rFonts w:ascii="Arial" w:eastAsia="Times New Roman" w:hAnsi="Arial" w:cs="Arial"/>
                <w:sz w:val="18"/>
                <w:szCs w:val="18"/>
              </w:rPr>
            </w:pPr>
            <w:r w:rsidRPr="00BC24CA">
              <w:rPr>
                <w:rFonts w:ascii="Arial" w:eastAsia="Times New Roman" w:hAnsi="Arial" w:cs="Arial"/>
                <w:sz w:val="18"/>
                <w:szCs w:val="18"/>
              </w:rPr>
              <w:t xml:space="preserve">f) Salada crua ou cozida, </w:t>
            </w:r>
            <w:r w:rsidRPr="00BC24CA">
              <w:rPr>
                <w:rFonts w:ascii="Arial" w:eastAsia="Times New Roman" w:hAnsi="Arial" w:cs="Arial"/>
                <w:sz w:val="18"/>
                <w:szCs w:val="18"/>
              </w:rPr>
              <w:lastRenderedPageBreak/>
              <w:t xml:space="preserve">composta de pelo menos </w:t>
            </w:r>
            <w:proofErr w:type="gramStart"/>
            <w:r w:rsidRPr="00BC24CA">
              <w:rPr>
                <w:rFonts w:ascii="Arial" w:eastAsia="Times New Roman" w:hAnsi="Arial" w:cs="Arial"/>
                <w:sz w:val="18"/>
                <w:szCs w:val="18"/>
              </w:rPr>
              <w:t>3</w:t>
            </w:r>
            <w:proofErr w:type="gramEnd"/>
            <w:r w:rsidRPr="00BC24CA">
              <w:rPr>
                <w:rFonts w:ascii="Arial" w:eastAsia="Times New Roman" w:hAnsi="Arial" w:cs="Arial"/>
                <w:sz w:val="18"/>
                <w:szCs w:val="18"/>
              </w:rPr>
              <w:t xml:space="preserve"> vegetais</w:t>
            </w:r>
          </w:p>
        </w:tc>
        <w:tc>
          <w:tcPr>
            <w:tcW w:w="921" w:type="dxa"/>
            <w:tcBorders>
              <w:left w:val="double" w:sz="2" w:space="0" w:color="808080"/>
            </w:tcBorders>
            <w:shd w:val="clear" w:color="auto" w:fill="auto"/>
            <w:tcMar>
              <w:top w:w="0" w:type="dxa"/>
            </w:tcMar>
            <w:vAlign w:val="center"/>
          </w:tcPr>
          <w:p w14:paraId="1BB39E04" w14:textId="77777777"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lastRenderedPageBreak/>
              <w:t>15210</w:t>
            </w:r>
          </w:p>
        </w:tc>
        <w:tc>
          <w:tcPr>
            <w:tcW w:w="1668" w:type="dxa"/>
            <w:tcBorders>
              <w:left w:val="double" w:sz="2" w:space="0" w:color="808080"/>
            </w:tcBorders>
            <w:vAlign w:val="center"/>
          </w:tcPr>
          <w:p w14:paraId="54C1C702" w14:textId="77777777" w:rsidR="00BC24CA" w:rsidRPr="00BC24CA" w:rsidRDefault="00BC24CA" w:rsidP="00694908">
            <w:pPr>
              <w:pStyle w:val="Contedodatabela"/>
              <w:spacing w:after="283"/>
              <w:jc w:val="center"/>
              <w:rPr>
                <w:rFonts w:ascii="Arial" w:hAnsi="Arial" w:cs="Arial"/>
                <w:sz w:val="18"/>
                <w:szCs w:val="18"/>
              </w:rPr>
            </w:pPr>
            <w:proofErr w:type="spellStart"/>
            <w:r w:rsidRPr="00BC24CA">
              <w:rPr>
                <w:rFonts w:ascii="Arial" w:hAnsi="Arial" w:cs="Arial"/>
                <w:sz w:val="18"/>
                <w:szCs w:val="18"/>
              </w:rPr>
              <w:t>Und</w:t>
            </w:r>
            <w:proofErr w:type="spellEnd"/>
          </w:p>
        </w:tc>
        <w:tc>
          <w:tcPr>
            <w:tcW w:w="1374" w:type="dxa"/>
            <w:tcBorders>
              <w:left w:val="double" w:sz="2" w:space="0" w:color="808080"/>
              <w:right w:val="double" w:sz="2" w:space="0" w:color="808080"/>
            </w:tcBorders>
            <w:vAlign w:val="center"/>
          </w:tcPr>
          <w:p w14:paraId="28FC837A" w14:textId="2A94E8B4" w:rsidR="00BC24CA" w:rsidRPr="00BC24CA" w:rsidRDefault="00BC24CA" w:rsidP="00BC24CA">
            <w:pPr>
              <w:jc w:val="center"/>
              <w:rPr>
                <w:rFonts w:ascii="Arial" w:hAnsi="Arial" w:cs="Arial"/>
                <w:sz w:val="18"/>
                <w:szCs w:val="18"/>
              </w:rPr>
            </w:pPr>
            <w:r w:rsidRPr="00BC24CA">
              <w:rPr>
                <w:rFonts w:ascii="Arial" w:hAnsi="Arial" w:cs="Arial"/>
                <w:sz w:val="18"/>
                <w:szCs w:val="18"/>
              </w:rPr>
              <w:t>R$</w:t>
            </w:r>
          </w:p>
        </w:tc>
        <w:tc>
          <w:tcPr>
            <w:tcW w:w="1114" w:type="dxa"/>
            <w:tcBorders>
              <w:left w:val="double" w:sz="2" w:space="0" w:color="808080"/>
              <w:right w:val="double" w:sz="2" w:space="0" w:color="808080"/>
            </w:tcBorders>
            <w:shd w:val="clear" w:color="auto" w:fill="auto"/>
            <w:tcMar>
              <w:top w:w="0" w:type="dxa"/>
              <w:right w:w="28" w:type="dxa"/>
            </w:tcMar>
            <w:vAlign w:val="center"/>
          </w:tcPr>
          <w:p w14:paraId="7A4C9A6F" w14:textId="5749769F" w:rsidR="00BC24CA" w:rsidRPr="00BC24CA" w:rsidRDefault="00BC24CA" w:rsidP="00BC24CA">
            <w:pPr>
              <w:pStyle w:val="Contedodatabela"/>
              <w:spacing w:after="283"/>
              <w:jc w:val="center"/>
              <w:rPr>
                <w:rFonts w:ascii="Arial" w:hAnsi="Arial" w:cs="Arial"/>
                <w:sz w:val="18"/>
                <w:szCs w:val="18"/>
              </w:rPr>
            </w:pPr>
            <w:r w:rsidRPr="00BC24CA">
              <w:rPr>
                <w:rFonts w:ascii="Arial" w:hAnsi="Arial" w:cs="Arial"/>
                <w:sz w:val="18"/>
                <w:szCs w:val="18"/>
              </w:rPr>
              <w:t>%</w:t>
            </w:r>
          </w:p>
        </w:tc>
        <w:tc>
          <w:tcPr>
            <w:tcW w:w="1038" w:type="dxa"/>
            <w:tcBorders>
              <w:left w:val="double" w:sz="2" w:space="0" w:color="808080"/>
              <w:right w:val="double" w:sz="2" w:space="0" w:color="808080"/>
            </w:tcBorders>
            <w:vAlign w:val="center"/>
          </w:tcPr>
          <w:p w14:paraId="0FD50B57" w14:textId="0759ADF5" w:rsidR="00BC24CA" w:rsidRPr="00BC24CA" w:rsidRDefault="00BC24CA" w:rsidP="00694908">
            <w:pPr>
              <w:pStyle w:val="Contedodatabela"/>
              <w:spacing w:after="283"/>
              <w:jc w:val="center"/>
              <w:rPr>
                <w:rFonts w:ascii="Arial" w:hAnsi="Arial" w:cs="Arial"/>
                <w:sz w:val="18"/>
                <w:szCs w:val="18"/>
              </w:rPr>
            </w:pPr>
            <w:r w:rsidRPr="00BC24CA">
              <w:rPr>
                <w:rFonts w:ascii="Arial" w:hAnsi="Arial" w:cs="Arial"/>
                <w:sz w:val="18"/>
                <w:szCs w:val="18"/>
              </w:rPr>
              <w:t>R$</w:t>
            </w:r>
          </w:p>
        </w:tc>
      </w:tr>
      <w:tr w:rsidR="00BC24CA" w:rsidRPr="00BC24CA" w14:paraId="4B7E0AE2" w14:textId="7B20D0AF" w:rsidTr="00483A88">
        <w:tc>
          <w:tcPr>
            <w:tcW w:w="7770" w:type="dxa"/>
            <w:gridSpan w:val="6"/>
            <w:tcBorders>
              <w:top w:val="double" w:sz="2" w:space="0" w:color="808080"/>
              <w:left w:val="double" w:sz="2" w:space="0" w:color="808080"/>
              <w:bottom w:val="double" w:sz="2" w:space="0" w:color="808080"/>
              <w:right w:val="double" w:sz="2" w:space="0" w:color="808080"/>
            </w:tcBorders>
            <w:shd w:val="clear" w:color="auto" w:fill="auto"/>
            <w:vAlign w:val="center"/>
          </w:tcPr>
          <w:p w14:paraId="56969BE4" w14:textId="77777777" w:rsidR="00BC24CA" w:rsidRPr="00BC24CA" w:rsidRDefault="00BC24CA" w:rsidP="00694908">
            <w:pPr>
              <w:spacing w:before="100" w:beforeAutospacing="1" w:after="100" w:afterAutospacing="1"/>
              <w:jc w:val="center"/>
              <w:rPr>
                <w:rFonts w:ascii="Arial" w:eastAsia="Times New Roman" w:hAnsi="Arial" w:cs="Arial"/>
                <w:sz w:val="18"/>
                <w:szCs w:val="18"/>
              </w:rPr>
            </w:pPr>
            <w:r w:rsidRPr="00BC24CA">
              <w:rPr>
                <w:rFonts w:ascii="Arial" w:eastAsia="Times New Roman" w:hAnsi="Arial" w:cs="Arial"/>
                <w:sz w:val="18"/>
                <w:szCs w:val="18"/>
              </w:rPr>
              <w:lastRenderedPageBreak/>
              <w:t>VALOR TOTAL</w:t>
            </w:r>
          </w:p>
        </w:tc>
        <w:tc>
          <w:tcPr>
            <w:tcW w:w="2152" w:type="dxa"/>
            <w:gridSpan w:val="2"/>
            <w:tcBorders>
              <w:left w:val="double" w:sz="2" w:space="0" w:color="808080"/>
              <w:bottom w:val="double" w:sz="2" w:space="0" w:color="808080"/>
              <w:right w:val="double" w:sz="2" w:space="0" w:color="808080"/>
            </w:tcBorders>
            <w:shd w:val="clear" w:color="auto" w:fill="auto"/>
            <w:tcMar>
              <w:top w:w="0" w:type="dxa"/>
              <w:right w:w="28" w:type="dxa"/>
            </w:tcMar>
            <w:vAlign w:val="center"/>
          </w:tcPr>
          <w:p w14:paraId="1755D08E" w14:textId="479748FE" w:rsidR="00BC24CA" w:rsidRPr="00BC24CA" w:rsidRDefault="00BC24CA" w:rsidP="00694908">
            <w:pPr>
              <w:spacing w:before="100" w:beforeAutospacing="1" w:after="100" w:afterAutospacing="1"/>
              <w:jc w:val="center"/>
              <w:rPr>
                <w:rFonts w:ascii="Arial" w:eastAsia="Times New Roman" w:hAnsi="Arial" w:cs="Arial"/>
                <w:sz w:val="18"/>
                <w:szCs w:val="18"/>
              </w:rPr>
            </w:pPr>
            <w:r w:rsidRPr="00BC24CA">
              <w:rPr>
                <w:rFonts w:ascii="Arial" w:eastAsia="Times New Roman" w:hAnsi="Arial" w:cs="Arial"/>
                <w:sz w:val="18"/>
                <w:szCs w:val="18"/>
              </w:rPr>
              <w:t>R$</w:t>
            </w:r>
          </w:p>
        </w:tc>
      </w:tr>
    </w:tbl>
    <w:p w14:paraId="3D745465" w14:textId="77777777" w:rsidR="0000679D" w:rsidRDefault="0000679D" w:rsidP="0000679D">
      <w:pPr>
        <w:pStyle w:val="Nivel2"/>
        <w:numPr>
          <w:ilvl w:val="1"/>
          <w:numId w:val="64"/>
        </w:numPr>
        <w:ind w:left="0" w:firstLine="0"/>
      </w:pPr>
      <w:r>
        <w:t>Vinculam esta contratação, independentemente de transcrição:</w:t>
      </w:r>
    </w:p>
    <w:p w14:paraId="32D68DCB" w14:textId="77777777" w:rsidR="0000679D" w:rsidRDefault="0000679D" w:rsidP="0000679D">
      <w:pPr>
        <w:pStyle w:val="Nivel3"/>
        <w:numPr>
          <w:ilvl w:val="2"/>
          <w:numId w:val="64"/>
        </w:numPr>
        <w:ind w:left="284" w:firstLine="0"/>
      </w:pPr>
      <w:r>
        <w:t>O Termo de Referência;</w:t>
      </w:r>
    </w:p>
    <w:p w14:paraId="6C0A7C2F" w14:textId="77777777" w:rsidR="0000679D" w:rsidRDefault="0000679D" w:rsidP="0000679D">
      <w:pPr>
        <w:pStyle w:val="Nivel3"/>
        <w:numPr>
          <w:ilvl w:val="2"/>
          <w:numId w:val="64"/>
        </w:numPr>
        <w:ind w:left="284" w:firstLine="0"/>
      </w:pPr>
      <w:r>
        <w:t>O Edital da Licitação;</w:t>
      </w:r>
    </w:p>
    <w:p w14:paraId="694B164D" w14:textId="77777777" w:rsidR="0000679D" w:rsidRDefault="0000679D" w:rsidP="0000679D">
      <w:pPr>
        <w:pStyle w:val="Nivel3"/>
        <w:numPr>
          <w:ilvl w:val="2"/>
          <w:numId w:val="64"/>
        </w:numPr>
        <w:ind w:left="284" w:firstLine="0"/>
      </w:pPr>
      <w:r>
        <w:t>A Proposta do CONTRATADO;</w:t>
      </w:r>
    </w:p>
    <w:p w14:paraId="53EF8BEC" w14:textId="00A3724D" w:rsidR="00DC41DD" w:rsidRPr="004827F2" w:rsidRDefault="0000679D" w:rsidP="0000679D">
      <w:pPr>
        <w:pStyle w:val="Nivel3"/>
      </w:pPr>
      <w:r>
        <w:t>Eventuais anexos dos documentos supracitados.</w:t>
      </w:r>
    </w:p>
    <w:p w14:paraId="27D7B84C" w14:textId="0E786528" w:rsidR="00DC41DD" w:rsidRPr="004827F2" w:rsidRDefault="00DC41DD" w:rsidP="00F9534B">
      <w:pPr>
        <w:pStyle w:val="Nivel01"/>
        <w:rPr>
          <w:color w:val="FFFFFF" w:themeColor="background1"/>
        </w:rPr>
      </w:pPr>
      <w:r w:rsidRPr="004827F2">
        <w:t xml:space="preserve">CLÁUSULA SEGUNDA – VIGÊNCIA E </w:t>
      </w:r>
      <w:commentRangeStart w:id="2"/>
      <w:r w:rsidRPr="004827F2">
        <w:t>PRORROGAÇÃO</w:t>
      </w:r>
      <w:commentRangeEnd w:id="2"/>
      <w:r w:rsidR="00D31C0F" w:rsidRPr="00470DF4">
        <w:rPr>
          <w:rStyle w:val="Refdecomentrio"/>
          <w:rFonts w:ascii="Ecofont_Spranq_eco_Sans" w:eastAsiaTheme="minorEastAsia" w:hAnsi="Ecofont_Spranq_eco_Sans" w:cs="Tahoma"/>
          <w:b w:val="0"/>
          <w:bCs w:val="0"/>
        </w:rPr>
        <w:commentReference w:id="2"/>
      </w:r>
    </w:p>
    <w:p w14:paraId="42E4ED91" w14:textId="2AB79D57" w:rsidR="00DC41DD" w:rsidRPr="004827F2" w:rsidRDefault="00B96063" w:rsidP="002073B7">
      <w:pPr>
        <w:pStyle w:val="Nvel2-Red"/>
      </w:pPr>
      <w:r w:rsidRPr="0097012A">
        <w:t xml:space="preserve">O prazo de vigência da contratação é de </w:t>
      </w:r>
      <w:proofErr w:type="gramStart"/>
      <w:r w:rsidR="0000679D">
        <w:rPr>
          <w:b/>
          <w:bCs/>
        </w:rPr>
        <w:t>UM ANO</w:t>
      </w:r>
      <w:r w:rsidRPr="0097012A">
        <w:t xml:space="preserve"> contados da</w:t>
      </w:r>
      <w:r w:rsidR="002073B7">
        <w:t xml:space="preserve"> </w:t>
      </w:r>
      <w:r w:rsidR="0000679D">
        <w:t>ASSINATURA DO CONTRATO</w:t>
      </w:r>
      <w:proofErr w:type="gramEnd"/>
      <w:r w:rsidRPr="0097012A">
        <w:t>,</w:t>
      </w:r>
      <w:r w:rsidR="00DC41DD" w:rsidRPr="004827F2">
        <w:t xml:space="preserve"> prorrogável por até 10 anos, na forma dos </w:t>
      </w:r>
      <w:r w:rsidRPr="002073B7">
        <w:t>artigos 106 e 107 da Lei n° 14.133, de 2021.</w:t>
      </w:r>
    </w:p>
    <w:p w14:paraId="637AAE1D" w14:textId="0FA708C0" w:rsidR="00DC41DD" w:rsidRPr="006B54F0" w:rsidRDefault="00DC41DD" w:rsidP="006B54F0">
      <w:pPr>
        <w:pStyle w:val="Nivel2"/>
      </w:pPr>
      <w:r w:rsidRPr="004827F2">
        <w:t xml:space="preserve">A prorrogação de que trata este item é condicionada ao ateste, pela autoridade competente, de que as condições e os preços permanecem </w:t>
      </w:r>
      <w:proofErr w:type="gramStart"/>
      <w:r w:rsidRPr="004827F2">
        <w:t>vantajosos para a Administração, permitida</w:t>
      </w:r>
      <w:proofErr w:type="gramEnd"/>
      <w:r w:rsidRPr="004827F2">
        <w:t xml:space="preserve"> a negociação com o </w:t>
      </w:r>
      <w:r w:rsidR="00BB115A">
        <w:t>CONTRATADO</w:t>
      </w:r>
      <w:r w:rsidR="005D4111" w:rsidRPr="00470DF4">
        <w:t xml:space="preserve">, </w:t>
      </w:r>
      <w:r w:rsidR="00A63EAE" w:rsidRPr="006B54F0">
        <w:t xml:space="preserve">atentando, </w:t>
      </w:r>
      <w:r w:rsidR="005D4111" w:rsidRPr="006B54F0">
        <w:t>ainda</w:t>
      </w:r>
      <w:r w:rsidR="00A63EAE" w:rsidRPr="006B54F0">
        <w:t>, para o cumprimento dos seguintes requisitos:</w:t>
      </w:r>
    </w:p>
    <w:p w14:paraId="7A038EF5" w14:textId="77777777" w:rsidR="004629E1" w:rsidRPr="006B54F0" w:rsidRDefault="004629E1" w:rsidP="006B54F0">
      <w:pPr>
        <w:pStyle w:val="Nivel3"/>
      </w:pPr>
      <w:r w:rsidRPr="006B54F0">
        <w:t xml:space="preserve">Estar formalmente demonstrado </w:t>
      </w:r>
      <w:r w:rsidR="00E61A8C" w:rsidRPr="006B54F0">
        <w:t xml:space="preserve">no processo </w:t>
      </w:r>
      <w:r w:rsidRPr="006B54F0">
        <w:t>que a forma de prestação dos serviços tem natureza continuada;</w:t>
      </w:r>
    </w:p>
    <w:p w14:paraId="759053CC" w14:textId="77777777" w:rsidR="00A63EAE" w:rsidRPr="006B54F0" w:rsidRDefault="00A63EAE" w:rsidP="006B54F0">
      <w:pPr>
        <w:pStyle w:val="Nivel3"/>
      </w:pPr>
      <w:r w:rsidRPr="006B54F0">
        <w:t>Seja juntado relatório que discorra sobre a execução do contrato, com informações de que os serviços tenham sido prestados regularmente;</w:t>
      </w:r>
      <w:proofErr w:type="gramStart"/>
      <w:r w:rsidRPr="006B54F0">
        <w:t xml:space="preserve">  </w:t>
      </w:r>
    </w:p>
    <w:p w14:paraId="3CEBB09F" w14:textId="77777777" w:rsidR="00A63EAE" w:rsidRPr="006B54F0" w:rsidRDefault="00A63EAE" w:rsidP="006B54F0">
      <w:pPr>
        <w:pStyle w:val="Nivel3"/>
      </w:pPr>
      <w:proofErr w:type="gramEnd"/>
      <w:r w:rsidRPr="006B54F0">
        <w:t>Seja juntada justificativa e motivo, por escrito, de que a Administração mantém interesse na realização do serviço;</w:t>
      </w:r>
      <w:proofErr w:type="gramStart"/>
      <w:r w:rsidRPr="006B54F0">
        <w:t xml:space="preserve">  </w:t>
      </w:r>
    </w:p>
    <w:p w14:paraId="38E392D0" w14:textId="346EBCA4" w:rsidR="00A63EAE" w:rsidRPr="006B54F0" w:rsidRDefault="00A63EAE" w:rsidP="006B54F0">
      <w:pPr>
        <w:pStyle w:val="Nivel3"/>
      </w:pPr>
      <w:proofErr w:type="gramEnd"/>
      <w:r w:rsidRPr="006B54F0">
        <w:t>Haja manifestação expressa d</w:t>
      </w:r>
      <w:r w:rsidR="004629E1" w:rsidRPr="006B54F0">
        <w:t>o</w:t>
      </w:r>
      <w:r w:rsidRPr="006B54F0">
        <w:t xml:space="preserve"> </w:t>
      </w:r>
      <w:r w:rsidR="00BB115A">
        <w:t>CONTRATADO</w:t>
      </w:r>
      <w:r w:rsidRPr="006B54F0">
        <w:t xml:space="preserve"> informando o interesse na prorrogação; </w:t>
      </w:r>
    </w:p>
    <w:p w14:paraId="0D84013E" w14:textId="1E2E5326" w:rsidR="00A63EAE" w:rsidRDefault="00A63EAE" w:rsidP="006B54F0">
      <w:pPr>
        <w:pStyle w:val="Nivel3"/>
      </w:pPr>
      <w:r w:rsidRPr="006B54F0">
        <w:t xml:space="preserve">Seja comprovado que </w:t>
      </w:r>
      <w:r w:rsidR="004629E1" w:rsidRPr="006B54F0">
        <w:t>o</w:t>
      </w:r>
      <w:r w:rsidRPr="006B54F0">
        <w:t xml:space="preserve"> </w:t>
      </w:r>
      <w:r w:rsidR="00BB115A">
        <w:t>CONTRATADO</w:t>
      </w:r>
      <w:r w:rsidRPr="006B54F0">
        <w:t xml:space="preserve"> mantém as condições iniciais de habilitação</w:t>
      </w:r>
      <w:r w:rsidR="00F9534B">
        <w:t xml:space="preserve">; </w:t>
      </w:r>
      <w:proofErr w:type="gramStart"/>
      <w:r w:rsidR="00F9534B">
        <w:t>e</w:t>
      </w:r>
      <w:proofErr w:type="gramEnd"/>
    </w:p>
    <w:p w14:paraId="04217365" w14:textId="16941B75" w:rsidR="0026044A" w:rsidRPr="00732F22" w:rsidRDefault="0012392F" w:rsidP="0026044A">
      <w:pPr>
        <w:pStyle w:val="Nivel3"/>
        <w:rPr>
          <w:highlight w:val="yellow"/>
        </w:rPr>
      </w:pPr>
      <w:r w:rsidRPr="00732F22">
        <w:rPr>
          <w:highlight w:val="yellow"/>
        </w:rPr>
        <w:t xml:space="preserve">Não haja registro </w:t>
      </w:r>
      <w:bookmarkStart w:id="3" w:name="_Hlk182221187"/>
      <w:bookmarkStart w:id="4" w:name="_Hlk182221215"/>
      <w:r w:rsidR="0026044A" w:rsidRPr="00CE7075">
        <w:rPr>
          <w:highlight w:val="yellow"/>
        </w:rPr>
        <w:t>Cadastro Informativo de créditos não quitados do setor público federal (</w:t>
      </w:r>
      <w:commentRangeStart w:id="5"/>
      <w:r w:rsidR="0026044A" w:rsidRPr="00CE7075">
        <w:rPr>
          <w:highlight w:val="yellow"/>
        </w:rPr>
        <w:t>Cadin</w:t>
      </w:r>
      <w:commentRangeEnd w:id="5"/>
      <w:r w:rsidR="0026044A">
        <w:rPr>
          <w:rStyle w:val="Refdecomentrio"/>
          <w:rFonts w:ascii="Ecofont_Spranq_eco_Sans" w:hAnsi="Ecofont_Spranq_eco_Sans" w:cs="Tahoma"/>
          <w:color w:val="auto"/>
        </w:rPr>
        <w:commentReference w:id="5"/>
      </w:r>
      <w:r w:rsidR="0026044A" w:rsidRPr="00CE7075">
        <w:rPr>
          <w:highlight w:val="yellow"/>
        </w:rPr>
        <w:t>)</w:t>
      </w:r>
      <w:bookmarkEnd w:id="3"/>
      <w:bookmarkEnd w:id="4"/>
      <w:r w:rsidR="00F9534B">
        <w:rPr>
          <w:highlight w:val="yellow"/>
        </w:rPr>
        <w:t>.</w:t>
      </w:r>
    </w:p>
    <w:p w14:paraId="1CD1C169" w14:textId="4699D574" w:rsidR="002E5082" w:rsidRPr="006B54F0" w:rsidRDefault="002E5082" w:rsidP="00F9534B">
      <w:pPr>
        <w:pStyle w:val="Nivel2"/>
      </w:pPr>
      <w:r w:rsidRPr="006B54F0">
        <w:t xml:space="preserve">O </w:t>
      </w:r>
      <w:r w:rsidR="00BB115A">
        <w:t>CONTRATADO</w:t>
      </w:r>
      <w:r w:rsidRPr="006B54F0">
        <w:t xml:space="preserve"> não tem direito subjetivo à prorrogação contratual.</w:t>
      </w:r>
    </w:p>
    <w:p w14:paraId="507F92AF" w14:textId="2B927922" w:rsidR="002E5082" w:rsidRPr="006B54F0" w:rsidRDefault="002E5082" w:rsidP="006B54F0">
      <w:pPr>
        <w:pStyle w:val="Nivel2"/>
      </w:pPr>
      <w:r w:rsidRPr="006B54F0">
        <w:t>A prorrogação de contrato deverá ser promovida mediante celebração de termo aditivo.</w:t>
      </w:r>
    </w:p>
    <w:p w14:paraId="059D797F" w14:textId="77777777" w:rsidR="00A63EAE" w:rsidRPr="006B54F0" w:rsidRDefault="00A63EAE" w:rsidP="006B54F0">
      <w:pPr>
        <w:pStyle w:val="Nivel2"/>
      </w:pPr>
      <w:r w:rsidRPr="006B54F0">
        <w:t>Nas eventuais prorrogações</w:t>
      </w:r>
      <w:r w:rsidR="005D4111" w:rsidRPr="006B54F0">
        <w:t xml:space="preserve"> contratuais</w:t>
      </w:r>
      <w:r w:rsidRPr="006B54F0">
        <w:t xml:space="preserve">, os custos não renováveis já pagos ou amortizados </w:t>
      </w:r>
      <w:r w:rsidR="002E7254" w:rsidRPr="006B54F0">
        <w:t xml:space="preserve">ao longo do </w:t>
      </w:r>
      <w:r w:rsidRPr="006B54F0">
        <w:t xml:space="preserve">primeiro </w:t>
      </w:r>
      <w:r w:rsidR="005D4111" w:rsidRPr="006B54F0">
        <w:t>período de vigência</w:t>
      </w:r>
      <w:r w:rsidRPr="006B54F0">
        <w:t xml:space="preserve"> da contratação deverão ser reduzidos ou eliminados como condição para a renovação.</w:t>
      </w:r>
    </w:p>
    <w:p w14:paraId="03A9E789" w14:textId="60044351" w:rsidR="00DB5DAB" w:rsidRPr="006B54F0" w:rsidRDefault="00DB5DAB" w:rsidP="006B54F0">
      <w:pPr>
        <w:pStyle w:val="Nivel2"/>
      </w:pPr>
      <w:r w:rsidRPr="006B54F0">
        <w:t xml:space="preserve">O contrato não poderá ser prorrogado quando o </w:t>
      </w:r>
      <w:r w:rsidR="00BB115A">
        <w:t>CONTRATADO</w:t>
      </w:r>
      <w:r w:rsidRPr="006B54F0">
        <w:t xml:space="preserve"> tiver sido penalizado nas sanções de declaração de inidoneidade ou impedimento de licitar e contratar com poder público, observadas as abrangências de aplicação.</w:t>
      </w:r>
    </w:p>
    <w:p w14:paraId="7EF08CA3" w14:textId="10CDE69C" w:rsidR="00DC41DD" w:rsidRPr="004827F2" w:rsidRDefault="00DC41DD" w:rsidP="00F9534B">
      <w:pPr>
        <w:pStyle w:val="Nivel01"/>
        <w:rPr>
          <w:color w:val="FFFFFF" w:themeColor="background1"/>
        </w:rPr>
      </w:pPr>
      <w:bookmarkStart w:id="6" w:name="_Hlk114497577"/>
      <w:bookmarkStart w:id="7" w:name="_Hlk114497502"/>
      <w:bookmarkEnd w:id="6"/>
      <w:bookmarkEnd w:id="7"/>
      <w:r w:rsidRPr="004827F2">
        <w:t>CLÁUSULA TERCEIRA – MODELOS DE EXECUÇÃO E GESTÃO CONTRATUAIS</w:t>
      </w:r>
    </w:p>
    <w:p w14:paraId="6D5040DF" w14:textId="4C754908" w:rsidR="00DC41DD" w:rsidRPr="004827F2" w:rsidRDefault="00DC41DD" w:rsidP="004E64AA">
      <w:pPr>
        <w:pStyle w:val="Nivel2"/>
      </w:pPr>
      <w:r w:rsidRPr="004827F2">
        <w:t xml:space="preserve">O regime de execução contratual, os modelos de gestão e de execução, assim como os prazos e condições de conclusão, </w:t>
      </w:r>
      <w:proofErr w:type="gramStart"/>
      <w:r w:rsidRPr="004827F2">
        <w:t>entrega</w:t>
      </w:r>
      <w:proofErr w:type="gramEnd"/>
      <w:r w:rsidRPr="004827F2">
        <w:t>,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6803B419" w:rsidR="00DC41DD" w:rsidRPr="004827F2" w:rsidRDefault="00DB0BBE" w:rsidP="00F9534B">
      <w:pPr>
        <w:pStyle w:val="Nivel2"/>
      </w:pPr>
      <w:r w:rsidRPr="00CE7075">
        <w:rPr>
          <w:highlight w:val="yellow"/>
        </w:rPr>
        <w:t xml:space="preserve">As regras </w:t>
      </w:r>
      <w:r w:rsidRPr="00F9534B">
        <w:rPr>
          <w:color w:val="auto"/>
          <w:highlight w:val="yellow"/>
        </w:rPr>
        <w:t>sobre a subcontratação do objeto</w:t>
      </w:r>
      <w:r>
        <w:rPr>
          <w:highlight w:val="yellow"/>
        </w:rPr>
        <w:t xml:space="preserve"> </w:t>
      </w:r>
      <w:r w:rsidRPr="00CE7075">
        <w:rPr>
          <w:highlight w:val="yellow"/>
        </w:rPr>
        <w:t xml:space="preserve">são aquelas estabelecidas no Termo de Referência, anexo a este </w:t>
      </w:r>
      <w:proofErr w:type="gramStart"/>
      <w:r w:rsidRPr="00CE7075">
        <w:rPr>
          <w:highlight w:val="yellow"/>
        </w:rPr>
        <w:t>Contrato</w:t>
      </w:r>
      <w:proofErr w:type="gramEnd"/>
      <w:r w:rsidRPr="00CE7075" w:rsidDel="00635F71">
        <w:rPr>
          <w:highlight w:val="yellow"/>
        </w:rPr>
        <w:t xml:space="preserve"> </w:t>
      </w:r>
    </w:p>
    <w:p w14:paraId="0F2E9E2E" w14:textId="7E664B88" w:rsidR="00DC41DD" w:rsidRPr="00362E67" w:rsidRDefault="00DC41DD" w:rsidP="00F9534B">
      <w:pPr>
        <w:pStyle w:val="Nivel01"/>
        <w:rPr>
          <w:color w:val="FFFFFF" w:themeColor="background1"/>
        </w:rPr>
      </w:pPr>
      <w:r w:rsidRPr="004827F2">
        <w:lastRenderedPageBreak/>
        <w:t xml:space="preserve">CLÁUSULA QUINTA </w:t>
      </w:r>
      <w:r w:rsidR="00362E67">
        <w:t>–</w:t>
      </w:r>
      <w:r w:rsidRPr="004827F2">
        <w:t xml:space="preserve"> PREÇO</w:t>
      </w:r>
    </w:p>
    <w:p w14:paraId="252F88A4" w14:textId="213906B3" w:rsidR="00B96063" w:rsidRPr="00163B42" w:rsidRDefault="00163B42" w:rsidP="00826A56">
      <w:pPr>
        <w:pStyle w:val="Nvel2-Red"/>
      </w:pPr>
      <w:r w:rsidRPr="00396D9E">
        <w:rPr>
          <w:u w:val="single"/>
        </w:rPr>
        <w:t>Ser</w:t>
      </w:r>
      <w:r w:rsidRPr="00396D9E">
        <w:rPr>
          <w:rFonts w:hint="cs"/>
          <w:u w:val="single"/>
        </w:rPr>
        <w:t>á</w:t>
      </w:r>
      <w:r w:rsidRPr="00396D9E">
        <w:rPr>
          <w:u w:val="single"/>
        </w:rPr>
        <w:t xml:space="preserve"> </w:t>
      </w:r>
      <w:proofErr w:type="gramStart"/>
      <w:r w:rsidRPr="00396D9E">
        <w:rPr>
          <w:u w:val="single"/>
        </w:rPr>
        <w:t>cobrado uma taxa fixa</w:t>
      </w:r>
      <w:proofErr w:type="gramEnd"/>
      <w:r w:rsidRPr="00396D9E">
        <w:rPr>
          <w:u w:val="single"/>
        </w:rPr>
        <w:t xml:space="preserve"> mensal de ocupa</w:t>
      </w:r>
      <w:r w:rsidRPr="00396D9E">
        <w:rPr>
          <w:rFonts w:hint="cs"/>
          <w:u w:val="single"/>
        </w:rPr>
        <w:t>çã</w:t>
      </w:r>
      <w:r w:rsidRPr="00396D9E">
        <w:rPr>
          <w:u w:val="single"/>
        </w:rPr>
        <w:t xml:space="preserve">o pela </w:t>
      </w:r>
      <w:r w:rsidRPr="00396D9E">
        <w:rPr>
          <w:rFonts w:hint="cs"/>
          <w:u w:val="single"/>
        </w:rPr>
        <w:t>á</w:t>
      </w:r>
      <w:r w:rsidRPr="00396D9E">
        <w:rPr>
          <w:u w:val="single"/>
        </w:rPr>
        <w:t>rea cedida, no valor de R$ 2.100,78 (Dois mil e cem reais e setenta e oito centavos). Esse valor foi apurado mediante Laudo de Avalia</w:t>
      </w:r>
      <w:r w:rsidRPr="00396D9E">
        <w:rPr>
          <w:rFonts w:hint="cs"/>
          <w:u w:val="single"/>
        </w:rPr>
        <w:t>çã</w:t>
      </w:r>
      <w:r w:rsidRPr="00396D9E">
        <w:rPr>
          <w:u w:val="single"/>
        </w:rPr>
        <w:t xml:space="preserve">o </w:t>
      </w:r>
      <w:proofErr w:type="spellStart"/>
      <w:r w:rsidRPr="00396D9E">
        <w:rPr>
          <w:u w:val="single"/>
        </w:rPr>
        <w:t>Nr</w:t>
      </w:r>
      <w:proofErr w:type="spellEnd"/>
      <w:r w:rsidRPr="00396D9E">
        <w:rPr>
          <w:u w:val="single"/>
        </w:rPr>
        <w:t>. 004/2024-2</w:t>
      </w:r>
      <w:r w:rsidRPr="00396D9E">
        <w:rPr>
          <w:rFonts w:hint="cs"/>
          <w:u w:val="single"/>
        </w:rPr>
        <w:t>º</w:t>
      </w:r>
      <w:r w:rsidRPr="00396D9E">
        <w:rPr>
          <w:u w:val="single"/>
        </w:rPr>
        <w:t xml:space="preserve"> </w:t>
      </w:r>
      <w:proofErr w:type="spellStart"/>
      <w:r w:rsidRPr="00396D9E">
        <w:rPr>
          <w:u w:val="single"/>
        </w:rPr>
        <w:t>Ggt</w:t>
      </w:r>
      <w:proofErr w:type="spellEnd"/>
      <w:r w:rsidRPr="00396D9E">
        <w:rPr>
          <w:u w:val="single"/>
        </w:rPr>
        <w:t xml:space="preserve"> E, expedido por um profissional habilitado com registro no CREA, conforme preconiza a Instru</w:t>
      </w:r>
      <w:r w:rsidRPr="00396D9E">
        <w:rPr>
          <w:rFonts w:hint="cs"/>
          <w:u w:val="single"/>
        </w:rPr>
        <w:t>çã</w:t>
      </w:r>
      <w:r w:rsidRPr="00396D9E">
        <w:rPr>
          <w:u w:val="single"/>
        </w:rPr>
        <w:t>o Normativa n</w:t>
      </w:r>
      <w:r w:rsidRPr="00396D9E">
        <w:rPr>
          <w:rFonts w:hint="cs"/>
          <w:u w:val="single"/>
        </w:rPr>
        <w:t>º</w:t>
      </w:r>
      <w:r w:rsidRPr="00396D9E">
        <w:rPr>
          <w:u w:val="single"/>
        </w:rPr>
        <w:t xml:space="preserve">. </w:t>
      </w:r>
      <w:proofErr w:type="gramStart"/>
      <w:r w:rsidRPr="00396D9E">
        <w:rPr>
          <w:u w:val="single"/>
        </w:rPr>
        <w:t>2</w:t>
      </w:r>
      <w:proofErr w:type="gramEnd"/>
      <w:r w:rsidRPr="00396D9E">
        <w:rPr>
          <w:u w:val="single"/>
        </w:rPr>
        <w:t>, de 02 de maio de 2017, da Secret</w:t>
      </w:r>
      <w:r w:rsidRPr="00396D9E">
        <w:rPr>
          <w:rFonts w:hint="cs"/>
          <w:u w:val="single"/>
        </w:rPr>
        <w:t>á</w:t>
      </w:r>
      <w:r w:rsidRPr="00396D9E">
        <w:rPr>
          <w:u w:val="single"/>
        </w:rPr>
        <w:t>ria do Patrim</w:t>
      </w:r>
      <w:r w:rsidRPr="00396D9E">
        <w:rPr>
          <w:rFonts w:hint="cs"/>
          <w:u w:val="single"/>
        </w:rPr>
        <w:t>ô</w:t>
      </w:r>
      <w:r w:rsidRPr="00396D9E">
        <w:rPr>
          <w:u w:val="single"/>
        </w:rPr>
        <w:t>nio da Uni</w:t>
      </w:r>
      <w:r w:rsidRPr="00396D9E">
        <w:rPr>
          <w:rFonts w:hint="cs"/>
          <w:u w:val="single"/>
        </w:rPr>
        <w:t>ã</w:t>
      </w:r>
      <w:r w:rsidRPr="00396D9E">
        <w:rPr>
          <w:u w:val="single"/>
        </w:rPr>
        <w:t>o e ser</w:t>
      </w:r>
      <w:r w:rsidRPr="00396D9E">
        <w:rPr>
          <w:rFonts w:hint="cs"/>
          <w:u w:val="single"/>
        </w:rPr>
        <w:t>á</w:t>
      </w:r>
      <w:r w:rsidRPr="00396D9E">
        <w:rPr>
          <w:u w:val="single"/>
        </w:rPr>
        <w:t xml:space="preserve"> recolhido mensalmente pela cession</w:t>
      </w:r>
      <w:r w:rsidRPr="00396D9E">
        <w:rPr>
          <w:rFonts w:hint="cs"/>
          <w:u w:val="single"/>
        </w:rPr>
        <w:t>á</w:t>
      </w:r>
      <w:r w:rsidRPr="00396D9E">
        <w:rPr>
          <w:u w:val="single"/>
        </w:rPr>
        <w:t>ria por meio de GRU (Guia de Recolhimento da Uni</w:t>
      </w:r>
      <w:r w:rsidRPr="00396D9E">
        <w:rPr>
          <w:rFonts w:hint="cs"/>
          <w:u w:val="single"/>
        </w:rPr>
        <w:t>ã</w:t>
      </w:r>
      <w:r w:rsidRPr="00396D9E">
        <w:rPr>
          <w:u w:val="single"/>
        </w:rPr>
        <w:t>o).</w:t>
      </w:r>
      <w:r w:rsidRPr="00396D9E">
        <w:rPr>
          <w:rFonts w:hint="cs"/>
          <w:u w:val="single"/>
        </w:rPr>
        <w:t> </w:t>
      </w:r>
    </w:p>
    <w:p w14:paraId="211EBF8B" w14:textId="1FE885EA" w:rsidR="00DC41DD" w:rsidRPr="004827F2" w:rsidRDefault="00163B42" w:rsidP="00163B42">
      <w:pPr>
        <w:pStyle w:val="Nvel2-Red"/>
      </w:pPr>
      <w:r w:rsidRPr="00396D9E">
        <w:rPr>
          <w:u w:val="single"/>
        </w:rPr>
        <w:t>UNI</w:t>
      </w:r>
      <w:r w:rsidRPr="00396D9E">
        <w:rPr>
          <w:rFonts w:hint="cs"/>
          <w:u w:val="single"/>
        </w:rPr>
        <w:t>Ã</w:t>
      </w:r>
      <w:r w:rsidRPr="00396D9E">
        <w:rPr>
          <w:u w:val="single"/>
        </w:rPr>
        <w:t xml:space="preserve">O </w:t>
      </w:r>
      <w:r w:rsidRPr="00396D9E">
        <w:rPr>
          <w:rFonts w:hint="cs"/>
          <w:u w:val="single"/>
        </w:rPr>
        <w:t>é</w:t>
      </w:r>
      <w:r w:rsidRPr="00396D9E">
        <w:rPr>
          <w:u w:val="single"/>
        </w:rPr>
        <w:t xml:space="preserve"> a senhora e leg</w:t>
      </w:r>
      <w:r w:rsidRPr="00396D9E">
        <w:rPr>
          <w:rFonts w:hint="cs"/>
          <w:u w:val="single"/>
        </w:rPr>
        <w:t>í</w:t>
      </w:r>
      <w:r w:rsidRPr="00396D9E">
        <w:rPr>
          <w:u w:val="single"/>
        </w:rPr>
        <w:t xml:space="preserve">tima possuidora da </w:t>
      </w:r>
      <w:r w:rsidRPr="00396D9E">
        <w:rPr>
          <w:rFonts w:hint="cs"/>
          <w:u w:val="single"/>
        </w:rPr>
        <w:t>á</w:t>
      </w:r>
      <w:r w:rsidRPr="00396D9E">
        <w:rPr>
          <w:u w:val="single"/>
        </w:rPr>
        <w:t xml:space="preserve">rea a ser cedida; e a </w:t>
      </w:r>
      <w:r w:rsidRPr="00396D9E">
        <w:rPr>
          <w:rFonts w:hint="cs"/>
          <w:u w:val="single"/>
        </w:rPr>
        <w:t>á</w:t>
      </w:r>
      <w:r w:rsidRPr="00396D9E">
        <w:rPr>
          <w:u w:val="single"/>
        </w:rPr>
        <w:t>rea do im</w:t>
      </w:r>
      <w:r w:rsidRPr="00396D9E">
        <w:rPr>
          <w:rFonts w:hint="cs"/>
          <w:u w:val="single"/>
        </w:rPr>
        <w:t>ó</w:t>
      </w:r>
      <w:r w:rsidRPr="00396D9E">
        <w:rPr>
          <w:u w:val="single"/>
        </w:rPr>
        <w:t>vel a ser cedida se acha livre e desembara</w:t>
      </w:r>
      <w:r w:rsidRPr="00396D9E">
        <w:rPr>
          <w:rFonts w:hint="cs"/>
          <w:u w:val="single"/>
        </w:rPr>
        <w:t>ç</w:t>
      </w:r>
      <w:r w:rsidRPr="00396D9E">
        <w:rPr>
          <w:u w:val="single"/>
        </w:rPr>
        <w:t xml:space="preserve">ada de todo e qualquer </w:t>
      </w:r>
      <w:r w:rsidRPr="00396D9E">
        <w:rPr>
          <w:rFonts w:hint="cs"/>
          <w:u w:val="single"/>
        </w:rPr>
        <w:t>ô</w:t>
      </w:r>
      <w:r w:rsidRPr="00396D9E">
        <w:rPr>
          <w:u w:val="single"/>
        </w:rPr>
        <w:t xml:space="preserve">nus, judicial ou extrajudicial, hipoteca legal ou convencional ou, ainda, qualquer outro </w:t>
      </w:r>
      <w:r w:rsidRPr="00396D9E">
        <w:rPr>
          <w:rFonts w:hint="cs"/>
          <w:u w:val="single"/>
        </w:rPr>
        <w:t>ô</w:t>
      </w:r>
      <w:r w:rsidRPr="00396D9E">
        <w:rPr>
          <w:u w:val="single"/>
        </w:rPr>
        <w:t>nus real.</w:t>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4E49C45F" w:rsidR="00DC41DD" w:rsidRPr="004827F2" w:rsidRDefault="00DC41DD" w:rsidP="006E5D36">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p>
    <w:p w14:paraId="7B70516E" w14:textId="0C3220AD" w:rsidR="00B96063" w:rsidRPr="0097012A" w:rsidRDefault="00B96063" w:rsidP="00F9534B">
      <w:pPr>
        <w:pStyle w:val="Nivel01"/>
        <w:rPr>
          <w:color w:val="FFFFFF" w:themeColor="background1"/>
        </w:rPr>
      </w:pPr>
      <w:r w:rsidRPr="0097012A">
        <w:t>CLÁUSULA SÉTIMA - REAJUSTE</w:t>
      </w:r>
    </w:p>
    <w:p w14:paraId="670BA010" w14:textId="77777777" w:rsidR="00380AF3" w:rsidRPr="00C23B1F" w:rsidRDefault="00380AF3" w:rsidP="00380AF3">
      <w:pPr>
        <w:pStyle w:val="Nivel2"/>
        <w:rPr>
          <w:highlight w:val="yellow"/>
        </w:rPr>
      </w:pPr>
      <w:r w:rsidRPr="00C23B1F">
        <w:rPr>
          <w:highlight w:val="yellow"/>
        </w:rPr>
        <w:t>As regras acerca do reajuste do valor contratual são aquelas definidas no Termo de Referência, anexo a este Contrato.</w:t>
      </w:r>
    </w:p>
    <w:p w14:paraId="42C191C8" w14:textId="7682B083" w:rsidR="00DC41DD" w:rsidRPr="004827F2" w:rsidRDefault="00DC41DD" w:rsidP="00F9534B">
      <w:pPr>
        <w:pStyle w:val="Nivel01"/>
        <w:rPr>
          <w:color w:val="FFFFFF" w:themeColor="background1"/>
        </w:rPr>
      </w:pPr>
      <w:r w:rsidRPr="004827F2">
        <w:t>CLÁUSULA OITAVA - OBRIGAÇÕES DO CONTRATANTE</w:t>
      </w:r>
    </w:p>
    <w:p w14:paraId="17026D71" w14:textId="455997D6" w:rsidR="00DC41DD" w:rsidRPr="006C448A" w:rsidRDefault="00DC41DD" w:rsidP="004E64AA">
      <w:pPr>
        <w:pStyle w:val="Nivel2"/>
        <w:rPr>
          <w:bCs/>
        </w:rPr>
      </w:pPr>
      <w:r w:rsidRPr="004827F2">
        <w:t xml:space="preserve">São </w:t>
      </w:r>
      <w:r w:rsidRPr="004E64AA">
        <w:t>obrigações</w:t>
      </w:r>
      <w:r w:rsidRPr="004827F2">
        <w:t xml:space="preserve"> do </w:t>
      </w:r>
      <w:r w:rsidR="00D62882">
        <w:t>CONTRATANTE</w:t>
      </w:r>
      <w:r w:rsidRPr="004827F2">
        <w:t>:</w:t>
      </w:r>
    </w:p>
    <w:p w14:paraId="532D3BFA" w14:textId="227DF440" w:rsidR="00DC41DD" w:rsidRPr="004827F2" w:rsidRDefault="00DC41DD" w:rsidP="00E929CE">
      <w:pPr>
        <w:pStyle w:val="Nivel3"/>
      </w:pPr>
      <w:r w:rsidRPr="004827F2">
        <w:t xml:space="preserve">Exigir o </w:t>
      </w:r>
      <w:r w:rsidRPr="004E64AA">
        <w:t>cumprimento</w:t>
      </w:r>
      <w:r w:rsidRPr="004827F2">
        <w:t xml:space="preserve"> de todas as obrigações assumidas pelo </w:t>
      </w:r>
      <w:r w:rsidR="00BB115A">
        <w:t>CONTRATADO</w:t>
      </w:r>
      <w:r w:rsidRPr="004827F2">
        <w:t>, de acordo com o contrato e seus anexos;</w:t>
      </w:r>
    </w:p>
    <w:p w14:paraId="0962BAF1" w14:textId="77777777" w:rsidR="00DC41DD" w:rsidRPr="004827F2" w:rsidRDefault="00DC41DD" w:rsidP="00E929CE">
      <w:pPr>
        <w:pStyle w:val="Nivel3"/>
      </w:pPr>
      <w:r w:rsidRPr="004827F2">
        <w:t xml:space="preserve">Receber o </w:t>
      </w:r>
      <w:r w:rsidRPr="004E64AA">
        <w:t>objeto</w:t>
      </w:r>
      <w:r w:rsidRPr="004827F2">
        <w:t xml:space="preserve"> no prazo e condições estabelecidas no Termo de Referência;</w:t>
      </w:r>
    </w:p>
    <w:p w14:paraId="21333CB5" w14:textId="607C9946" w:rsidR="00F0638E" w:rsidRPr="00875B97" w:rsidRDefault="00F0638E" w:rsidP="00F0638E">
      <w:pPr>
        <w:pStyle w:val="Nivel3"/>
        <w:rPr>
          <w:color w:val="auto"/>
          <w:highlight w:val="yellow"/>
        </w:rPr>
      </w:pPr>
      <w:r w:rsidRPr="00875B97">
        <w:rPr>
          <w:color w:val="auto"/>
          <w:highlight w:val="yellow"/>
        </w:rPr>
        <w:t xml:space="preserve">Notificar o </w:t>
      </w:r>
      <w:r w:rsidR="00BB115A">
        <w:rPr>
          <w:color w:val="auto"/>
          <w:highlight w:val="yellow"/>
        </w:rPr>
        <w:t>CONTRATADO</w:t>
      </w:r>
      <w:r w:rsidRPr="00875B97">
        <w:rPr>
          <w:color w:val="auto"/>
          <w:highlight w:val="yellow"/>
        </w:rPr>
        <w:t xml:space="preserve">, por escrito, sobre vícios, defeitos incorreções, imperfeições, falhas ou irregularidades verificadas na execução do objeto contratual, fixando prazo para que seja substituído, reparado ou corrigido, </w:t>
      </w:r>
      <w:r w:rsidR="00377FDE">
        <w:rPr>
          <w:color w:val="auto"/>
          <w:highlight w:val="yellow"/>
        </w:rPr>
        <w:t>total ou parcialmente</w:t>
      </w:r>
      <w:r w:rsidRPr="00875B97">
        <w:rPr>
          <w:color w:val="auto"/>
          <w:highlight w:val="yellow"/>
        </w:rPr>
        <w:t>, às suas expensas, certificando-se de que as soluções por ele propostas sejam as mais adequadas;</w:t>
      </w:r>
    </w:p>
    <w:p w14:paraId="449FBE74" w14:textId="517E0B22" w:rsidR="00DC41DD" w:rsidRPr="004827F2" w:rsidRDefault="00DC41DD" w:rsidP="00E929CE">
      <w:pPr>
        <w:pStyle w:val="Nivel3"/>
      </w:pPr>
      <w:r w:rsidRPr="004E64AA">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D27E52" w:rsidRDefault="00F378B3" w:rsidP="00E929CE">
      <w:pPr>
        <w:pStyle w:val="Nivel3"/>
        <w:rPr>
          <w:highlight w:val="yellow"/>
        </w:rPr>
      </w:pPr>
      <w:r w:rsidRPr="00D27E52">
        <w:rPr>
          <w:highlight w:val="yellow"/>
        </w:rPr>
        <w:t xml:space="preserve">Não praticar atos de ingerência na administração do </w:t>
      </w:r>
      <w:r w:rsidR="00BB115A">
        <w:rPr>
          <w:highlight w:val="yellow"/>
        </w:rPr>
        <w:t>CONTRATADO</w:t>
      </w:r>
      <w:r w:rsidRPr="00D27E52">
        <w:rPr>
          <w:highlight w:val="yellow"/>
        </w:rPr>
        <w:t>, tais como:</w:t>
      </w:r>
    </w:p>
    <w:p w14:paraId="3A9D1D86" w14:textId="77777777" w:rsidR="00F378B3" w:rsidRPr="00D27E52" w:rsidRDefault="00F378B3" w:rsidP="00E929CE">
      <w:pPr>
        <w:pStyle w:val="Nivel4"/>
        <w:rPr>
          <w:highlight w:val="yellow"/>
        </w:rPr>
      </w:pPr>
      <w:proofErr w:type="gramStart"/>
      <w:r w:rsidRPr="00D27E52">
        <w:rPr>
          <w:highlight w:val="yellow"/>
        </w:rPr>
        <w:t>indicar</w:t>
      </w:r>
      <w:proofErr w:type="gramEnd"/>
      <w:r w:rsidRPr="00D27E52">
        <w:rPr>
          <w:highlight w:val="yellow"/>
        </w:rPr>
        <w:t xml:space="preserve"> pessoas expressamente nominadas para executar direta ou indiretamente o objeto contratado;</w:t>
      </w:r>
    </w:p>
    <w:p w14:paraId="388268C2" w14:textId="57A9BEE5" w:rsidR="00F378B3" w:rsidRPr="00D27E52" w:rsidRDefault="00F378B3" w:rsidP="00E929CE">
      <w:pPr>
        <w:pStyle w:val="Nivel4"/>
        <w:rPr>
          <w:highlight w:val="yellow"/>
        </w:rPr>
      </w:pPr>
      <w:proofErr w:type="gramStart"/>
      <w:r w:rsidRPr="00D27E52">
        <w:rPr>
          <w:highlight w:val="yellow"/>
        </w:rPr>
        <w:t>fixar</w:t>
      </w:r>
      <w:proofErr w:type="gramEnd"/>
      <w:r w:rsidRPr="00D27E52">
        <w:rPr>
          <w:highlight w:val="yellow"/>
        </w:rPr>
        <w:t xml:space="preserve"> salário inferior ao definido em lei ou em ato normativo a ser pago pelo </w:t>
      </w:r>
      <w:r w:rsidR="00BB115A">
        <w:rPr>
          <w:highlight w:val="yellow"/>
        </w:rPr>
        <w:t>CONTRATADO</w:t>
      </w:r>
      <w:r w:rsidRPr="00D27E52">
        <w:rPr>
          <w:highlight w:val="yellow"/>
        </w:rPr>
        <w:t>;</w:t>
      </w:r>
    </w:p>
    <w:p w14:paraId="7DF9B476" w14:textId="624FDAE3" w:rsidR="00F378B3" w:rsidRPr="00D27E52" w:rsidRDefault="00F378B3" w:rsidP="00E929CE">
      <w:pPr>
        <w:pStyle w:val="Nivel4"/>
        <w:rPr>
          <w:highlight w:val="yellow"/>
        </w:rPr>
      </w:pPr>
      <w:r w:rsidRPr="00D27E52">
        <w:rPr>
          <w:highlight w:val="yellow"/>
        </w:rPr>
        <w:t xml:space="preserve"> </w:t>
      </w:r>
      <w:proofErr w:type="gramStart"/>
      <w:r w:rsidRPr="00D27E52">
        <w:rPr>
          <w:highlight w:val="yellow"/>
        </w:rPr>
        <w:t>estabelecer</w:t>
      </w:r>
      <w:proofErr w:type="gramEnd"/>
      <w:r w:rsidRPr="00D27E52">
        <w:rPr>
          <w:highlight w:val="yellow"/>
        </w:rPr>
        <w:t xml:space="preserve"> vínculo de subordinação com funcionário do </w:t>
      </w:r>
      <w:r w:rsidR="00BB115A">
        <w:rPr>
          <w:highlight w:val="yellow"/>
        </w:rPr>
        <w:t>CONTRATADO</w:t>
      </w:r>
      <w:r w:rsidRPr="00D27E52">
        <w:rPr>
          <w:highlight w:val="yellow"/>
        </w:rPr>
        <w:t>;</w:t>
      </w:r>
    </w:p>
    <w:p w14:paraId="6F8D18D6" w14:textId="77777777" w:rsidR="00F378B3" w:rsidRPr="00D27E52" w:rsidRDefault="00F378B3" w:rsidP="00E929CE">
      <w:pPr>
        <w:pStyle w:val="Nivel4"/>
        <w:rPr>
          <w:highlight w:val="yellow"/>
        </w:rPr>
      </w:pPr>
      <w:proofErr w:type="gramStart"/>
      <w:r w:rsidRPr="00D27E52">
        <w:rPr>
          <w:highlight w:val="yellow"/>
        </w:rPr>
        <w:t>definir</w:t>
      </w:r>
      <w:proofErr w:type="gramEnd"/>
      <w:r w:rsidRPr="00D27E52">
        <w:rPr>
          <w:highlight w:val="yellow"/>
        </w:rPr>
        <w:t xml:space="preserve"> forma de pagamento mediante exclusivo reembolso dos salários pagos;</w:t>
      </w:r>
    </w:p>
    <w:p w14:paraId="12FEC142" w14:textId="3EDEE228" w:rsidR="00F378B3" w:rsidRPr="00D27E52" w:rsidRDefault="00F378B3" w:rsidP="00E929CE">
      <w:pPr>
        <w:pStyle w:val="Nivel4"/>
        <w:rPr>
          <w:highlight w:val="yellow"/>
        </w:rPr>
      </w:pPr>
      <w:proofErr w:type="gramStart"/>
      <w:r w:rsidRPr="00D27E52">
        <w:rPr>
          <w:highlight w:val="yellow"/>
        </w:rPr>
        <w:lastRenderedPageBreak/>
        <w:t>demandar</w:t>
      </w:r>
      <w:proofErr w:type="gramEnd"/>
      <w:r w:rsidRPr="00D27E52">
        <w:rPr>
          <w:highlight w:val="yellow"/>
        </w:rPr>
        <w:t xml:space="preserve"> a funcionário do </w:t>
      </w:r>
      <w:r w:rsidR="00BB115A">
        <w:rPr>
          <w:highlight w:val="yellow"/>
        </w:rPr>
        <w:t>CONTRATADO</w:t>
      </w:r>
      <w:r w:rsidRPr="00D27E52">
        <w:rPr>
          <w:highlight w:val="yellow"/>
        </w:rPr>
        <w:t xml:space="preserve"> a execução de tarefas fora do escopo do objeto da contratação;</w:t>
      </w:r>
      <w:r w:rsidR="00853C8E" w:rsidRPr="00D27E52">
        <w:rPr>
          <w:highlight w:val="yellow"/>
        </w:rPr>
        <w:t xml:space="preserve"> e</w:t>
      </w:r>
    </w:p>
    <w:p w14:paraId="5248A9A9" w14:textId="46416826" w:rsidR="00F378B3" w:rsidRPr="00D27E52" w:rsidRDefault="00F378B3" w:rsidP="00E929CE">
      <w:pPr>
        <w:pStyle w:val="Nivel4"/>
        <w:rPr>
          <w:highlight w:val="yellow"/>
        </w:rPr>
      </w:pPr>
      <w:proofErr w:type="gramStart"/>
      <w:r w:rsidRPr="00D27E52">
        <w:rPr>
          <w:highlight w:val="yellow"/>
        </w:rPr>
        <w:t>prever</w:t>
      </w:r>
      <w:proofErr w:type="gramEnd"/>
      <w:r w:rsidRPr="00D27E52">
        <w:rPr>
          <w:highlight w:val="yellow"/>
        </w:rPr>
        <w:t xml:space="preserve"> exigências que constituam intervenção indevida da Administração na gestão interna do </w:t>
      </w:r>
      <w:r w:rsidR="00BB115A">
        <w:rPr>
          <w:highlight w:val="yellow"/>
        </w:rPr>
        <w:t>CONTRATADO</w:t>
      </w:r>
      <w:r w:rsidRPr="00D27E52">
        <w:rPr>
          <w:highlight w:val="yellow"/>
        </w:rPr>
        <w:t>.</w:t>
      </w:r>
    </w:p>
    <w:p w14:paraId="6F3B095A" w14:textId="3ABE0899" w:rsidR="00DC41DD" w:rsidRPr="004827F2" w:rsidRDefault="00DC41DD" w:rsidP="00E929CE">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15B63551" w:rsidR="00DC41DD" w:rsidRPr="007E6E22" w:rsidRDefault="00DC41DD" w:rsidP="00E81CCC">
      <w:pPr>
        <w:pStyle w:val="Nivel4"/>
      </w:pPr>
      <w:r w:rsidRPr="004827F2">
        <w:t xml:space="preserve"> </w:t>
      </w:r>
      <w:bookmarkStart w:id="8" w:name="_Ref128062899"/>
      <w:commentRangeStart w:id="9"/>
      <w:r w:rsidRPr="004827F2">
        <w:t>A Administração terá o prazo de</w:t>
      </w:r>
      <w:r w:rsidRPr="004827F2">
        <w:rPr>
          <w:i/>
          <w:iCs/>
          <w:color w:val="FF0000"/>
        </w:rPr>
        <w:t xml:space="preserve"> </w:t>
      </w:r>
      <w:r w:rsidR="006E5D36">
        <w:rPr>
          <w:i/>
          <w:iCs/>
          <w:color w:val="FF0000"/>
        </w:rPr>
        <w:t>(</w:t>
      </w:r>
      <w:r w:rsidR="006E5D36" w:rsidRPr="00396D9E">
        <w:rPr>
          <w:i/>
          <w:iCs/>
          <w:color w:val="FF0000"/>
          <w:u w:val="single"/>
        </w:rPr>
        <w:t>TRINTA DIAS</w:t>
      </w:r>
      <w:r w:rsidR="006E5D36">
        <w:rPr>
          <w:i/>
          <w:iCs/>
          <w:color w:val="FF0000"/>
        </w:rPr>
        <w:t>)</w:t>
      </w:r>
      <w:r w:rsidRPr="004827F2">
        <w:t xml:space="preserve">, a contar da data do protocolo do requerimento para decidir, admitida a prorrogação motivada, por igual </w:t>
      </w:r>
      <w:proofErr w:type="gramStart"/>
      <w:r w:rsidRPr="004827F2">
        <w:t>período</w:t>
      </w:r>
      <w:r w:rsidR="00AB1382">
        <w:t>.</w:t>
      </w:r>
      <w:bookmarkEnd w:id="8"/>
      <w:commentRangeEnd w:id="9"/>
      <w:proofErr w:type="gramEnd"/>
      <w:r w:rsidR="00A14C15" w:rsidRPr="004827F2">
        <w:rPr>
          <w:rStyle w:val="Refdecomentrio"/>
          <w:sz w:val="20"/>
          <w:szCs w:val="20"/>
        </w:rPr>
        <w:commentReference w:id="9"/>
      </w:r>
    </w:p>
    <w:p w14:paraId="0A9AC408" w14:textId="3FBF43DD" w:rsidR="00DC41DD" w:rsidRPr="00E81CCC" w:rsidRDefault="00DC41DD" w:rsidP="007E6E22">
      <w:pPr>
        <w:pStyle w:val="Nivel3"/>
        <w:rPr>
          <w:color w:val="auto"/>
        </w:rPr>
      </w:pPr>
      <w:commentRangeStart w:id="10"/>
      <w:r w:rsidRPr="004E64AA">
        <w:t>Responder</w:t>
      </w:r>
      <w:r w:rsidRPr="004827F2">
        <w:t xml:space="preserve"> eventuais pedidos de reestabelecimento do equilíbrio econômico-financeiro feitos pelo </w:t>
      </w:r>
      <w:r w:rsidR="00BB115A">
        <w:t>CONTRATADO</w:t>
      </w:r>
      <w:r w:rsidRPr="004827F2">
        <w:t xml:space="preserve"> no prazo máximo de </w:t>
      </w:r>
      <w:r w:rsidR="006E5D36">
        <w:rPr>
          <w:i/>
          <w:iCs/>
          <w:color w:val="FF0000"/>
        </w:rPr>
        <w:t>(</w:t>
      </w:r>
      <w:r w:rsidR="006E5D36" w:rsidRPr="00396D9E">
        <w:rPr>
          <w:i/>
          <w:iCs/>
          <w:color w:val="FF0000"/>
          <w:u w:val="single"/>
        </w:rPr>
        <w:t>TRINTA DIAS</w:t>
      </w:r>
      <w:proofErr w:type="gramStart"/>
      <w:r w:rsidR="006E5D36">
        <w:rPr>
          <w:i/>
          <w:iCs/>
          <w:color w:val="FF0000"/>
        </w:rPr>
        <w:t>)</w:t>
      </w:r>
      <w:r w:rsidR="00853C8E" w:rsidRPr="00853C8E">
        <w:rPr>
          <w:color w:val="auto"/>
        </w:rPr>
        <w:t>;</w:t>
      </w:r>
      <w:commentRangeEnd w:id="10"/>
      <w:proofErr w:type="gramEnd"/>
      <w:r w:rsidR="00B26930" w:rsidRPr="00853C8E">
        <w:rPr>
          <w:rStyle w:val="Refdecomentrio"/>
          <w:color w:val="auto"/>
          <w:sz w:val="20"/>
          <w:szCs w:val="20"/>
        </w:rPr>
        <w:commentReference w:id="10"/>
      </w:r>
    </w:p>
    <w:p w14:paraId="4F3C6D87" w14:textId="754AA5DE" w:rsidR="00DC41DD" w:rsidRPr="00A6546A" w:rsidRDefault="00DC41DD" w:rsidP="007E6E22">
      <w:pPr>
        <w:pStyle w:val="Nvel3-R"/>
      </w:pPr>
      <w:bookmarkStart w:id="11" w:name="_Hlk114499841"/>
      <w:bookmarkEnd w:id="11"/>
      <w:commentRangeStart w:id="12"/>
      <w:r w:rsidRPr="004827F2">
        <w:t xml:space="preserve">Notificar os emitentes das garantias quanto ao início de processo administrativo para apuração de </w:t>
      </w:r>
      <w:r w:rsidRPr="004E64AA">
        <w:t>descumprimento</w:t>
      </w:r>
      <w:r w:rsidRPr="004827F2">
        <w:t xml:space="preserve"> de cláusulas contratuais</w:t>
      </w:r>
      <w:commentRangeEnd w:id="12"/>
      <w:r w:rsidR="0021162B" w:rsidRPr="004827F2">
        <w:rPr>
          <w:rStyle w:val="Refdecomentrio"/>
          <w:i w:val="0"/>
          <w:iCs w:val="0"/>
          <w:color w:val="auto"/>
          <w:sz w:val="20"/>
          <w:szCs w:val="20"/>
        </w:rPr>
        <w:commentReference w:id="12"/>
      </w:r>
      <w:r w:rsidR="007E6E22">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commentRangeStart w:id="13"/>
      <w:r w:rsidRPr="004827F2">
        <w:t xml:space="preserve">CLÁUSULA NONA - </w:t>
      </w:r>
      <w:r w:rsidRPr="00F8329F">
        <w:t>OBRIGAÇÕES</w:t>
      </w:r>
      <w:r w:rsidRPr="004827F2">
        <w:t xml:space="preserve"> DO CONTRATADO</w:t>
      </w:r>
      <w:r w:rsidRPr="00DC2ED2">
        <w:t xml:space="preserve"> </w:t>
      </w:r>
      <w:commentRangeEnd w:id="13"/>
      <w:r w:rsidR="002C6278" w:rsidRPr="00DC2ED2">
        <w:rPr>
          <w:rFonts w:eastAsiaTheme="minorEastAsia"/>
        </w:rPr>
        <w:commentReference w:id="13"/>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commentRangeStart w:id="14"/>
      <w:r w:rsidRPr="003311B1">
        <w:t xml:space="preserve">Reparar, corrigir, remover, reconstruir ou substituir, às suas expensas, no total ou em parte, no prazo fixado pelo fiscal do contrato, os </w:t>
      </w:r>
      <w:r w:rsidR="00B70AE7" w:rsidRPr="003311B1">
        <w:t xml:space="preserve">bens e serviços </w:t>
      </w:r>
      <w:r w:rsidRPr="003311B1">
        <w:t xml:space="preserve">nos quais se verificarem vícios, defeitos ou incorreções resultantes da execução ou dos materiais </w:t>
      </w:r>
      <w:proofErr w:type="gramStart"/>
      <w:r w:rsidRPr="003311B1">
        <w:t>empregados;</w:t>
      </w:r>
      <w:commentRangeEnd w:id="14"/>
      <w:proofErr w:type="gramEnd"/>
      <w:r w:rsidR="00A81C19" w:rsidRPr="003311B1">
        <w:rPr>
          <w:rStyle w:val="Refdecomentrio"/>
          <w:color w:val="auto"/>
          <w:sz w:val="20"/>
          <w:szCs w:val="20"/>
        </w:rPr>
        <w:commentReference w:id="14"/>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proofErr w:type="gramStart"/>
      <w:r w:rsidRPr="003311B1">
        <w:t>prova</w:t>
      </w:r>
      <w:proofErr w:type="gramEnd"/>
      <w:r w:rsidRPr="003311B1">
        <w:t xml:space="preserve"> de regularidade relativa à Seguridade Social;</w:t>
      </w:r>
    </w:p>
    <w:p w14:paraId="3740BDCC" w14:textId="0694763C" w:rsidR="00D96473" w:rsidRPr="003311B1" w:rsidRDefault="00DC41DD" w:rsidP="00D96473">
      <w:pPr>
        <w:pStyle w:val="Nivel3"/>
      </w:pPr>
      <w:proofErr w:type="gramStart"/>
      <w:r w:rsidRPr="003311B1">
        <w:t>certidão</w:t>
      </w:r>
      <w:proofErr w:type="gramEnd"/>
      <w:r w:rsidRPr="003311B1">
        <w:t xml:space="preserve"> conjunta relativa aos tributos federais e à Dívida Ativa da União;</w:t>
      </w:r>
    </w:p>
    <w:p w14:paraId="65B1C725" w14:textId="2DCD5C07" w:rsidR="00D10E1F" w:rsidRPr="003311B1" w:rsidRDefault="00D10E1F" w:rsidP="00E81CCC">
      <w:pPr>
        <w:pStyle w:val="Nivel3"/>
      </w:pPr>
      <w:commentRangeStart w:id="15"/>
      <w:proofErr w:type="gramStart"/>
      <w:r w:rsidRPr="003311B1">
        <w:t>certidões</w:t>
      </w:r>
      <w:proofErr w:type="gramEnd"/>
      <w:r w:rsidRPr="003311B1">
        <w:t xml:space="preserve"> que comprovem a regularidade perante a Fazenda Municipal ou Distrital do domicílio ou sede do </w:t>
      </w:r>
      <w:r w:rsidR="00BB115A">
        <w:t>CONTRATADO</w:t>
      </w:r>
      <w:commentRangeEnd w:id="15"/>
      <w:r w:rsidRPr="003311B1">
        <w:rPr>
          <w:rStyle w:val="Refdecomentrio"/>
          <w:rFonts w:ascii="Ecofont_Spranq_eco_Sans" w:hAnsi="Ecofont_Spranq_eco_Sans" w:cs="Tahoma"/>
          <w:color w:val="auto"/>
        </w:rPr>
        <w:commentReference w:id="15"/>
      </w:r>
      <w:r w:rsidRPr="003311B1">
        <w:t>;</w:t>
      </w:r>
    </w:p>
    <w:p w14:paraId="1E8D64FE" w14:textId="0A9E652C" w:rsidR="00D96473" w:rsidRPr="003311B1" w:rsidRDefault="00DC41DD" w:rsidP="00D96473">
      <w:pPr>
        <w:pStyle w:val="Nivel3"/>
      </w:pPr>
      <w:r w:rsidRPr="003311B1">
        <w:t xml:space="preserve">Certidão de Regularidade do FGTS – CRF; </w:t>
      </w:r>
      <w:proofErr w:type="gramStart"/>
      <w:r w:rsidRPr="003311B1">
        <w:t>e</w:t>
      </w:r>
      <w:proofErr w:type="gramEnd"/>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3311B1" w:rsidRDefault="00DC41DD" w:rsidP="00F8329F">
      <w:pPr>
        <w:pStyle w:val="Nivel2"/>
      </w:pPr>
      <w:r w:rsidRPr="003311B1">
        <w:lastRenderedPageBreak/>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D62882">
        <w:t>CONTRATANTE</w:t>
      </w:r>
      <w:r w:rsidR="00804FBE" w:rsidRPr="003311B1">
        <w:t xml:space="preserve"> </w:t>
      </w:r>
      <w:r w:rsidRPr="003311B1">
        <w:t>e não poderá onerar o objeto do contrato;</w:t>
      </w:r>
    </w:p>
    <w:p w14:paraId="09299BC1" w14:textId="31574A5A" w:rsidR="00DC41DD" w:rsidRPr="00BD7E33" w:rsidRDefault="00BD7E33" w:rsidP="00F8329F">
      <w:pPr>
        <w:pStyle w:val="Nivel2"/>
        <w:rPr>
          <w:highlight w:val="yellow"/>
        </w:rPr>
      </w:pPr>
      <w:r w:rsidRPr="00BD7E33">
        <w:rPr>
          <w:highlight w:val="yellow"/>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BD7E33">
        <w:rPr>
          <w:highlight w:val="yellow"/>
        </w:rPr>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3426F1D7" w14:textId="0124CFD3" w:rsidR="00DC41DD" w:rsidRPr="003311B1" w:rsidRDefault="00DC41DD" w:rsidP="00F8329F">
      <w:pPr>
        <w:pStyle w:val="Nivel2"/>
      </w:pPr>
      <w:r w:rsidRPr="003311B1">
        <w:t>Manter durante toda a vigência do contrato, em compatibilidade com as obrigações assumidas, todas as condições exigidas para habilitação na licitação;</w:t>
      </w:r>
    </w:p>
    <w:p w14:paraId="5518944E" w14:textId="2F328760" w:rsidR="00DC41DD" w:rsidRPr="003311B1" w:rsidRDefault="00DC41DD" w:rsidP="00F8329F">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 xml:space="preserve">Comprovar a reserva de cargos a que se refere </w:t>
      </w:r>
      <w:proofErr w:type="gramStart"/>
      <w:r w:rsidRPr="003311B1">
        <w:t>a</w:t>
      </w:r>
      <w:proofErr w:type="gramEnd"/>
      <w:r w:rsidRPr="003311B1">
        <w:t xml:space="preserve">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22790FE" w:rsidR="00DC41DD" w:rsidRDefault="00DC41DD" w:rsidP="00F8329F">
      <w:pPr>
        <w:pStyle w:val="Nivel2"/>
      </w:pPr>
      <w:r w:rsidRPr="003311B1">
        <w:t xml:space="preserve">Cumprir, além dos postulados legais vigentes de âmbito federal, estadual ou municipal, as normas de segurança do </w:t>
      </w:r>
      <w:r w:rsidR="00D62882">
        <w:t>CONTRATANTE</w:t>
      </w:r>
      <w:r w:rsidRPr="003311B1">
        <w:t>;</w:t>
      </w:r>
    </w:p>
    <w:p w14:paraId="48320869" w14:textId="77777777" w:rsidR="00C0426B" w:rsidRPr="00C0426B" w:rsidRDefault="00C0426B" w:rsidP="00C0426B">
      <w:pPr>
        <w:pStyle w:val="Nivel2"/>
        <w:rPr>
          <w:highlight w:val="yellow"/>
        </w:rPr>
      </w:pPr>
      <w:r w:rsidRPr="00C0426B">
        <w:rPr>
          <w:highlight w:val="yellow"/>
        </w:rPr>
        <w:t>Alocar os empregados necessários ao perfeito cumprimento das cláusulas deste contrato, com habilitação e conhecimento adequados;</w:t>
      </w:r>
    </w:p>
    <w:p w14:paraId="4279712C" w14:textId="0AF48FBC" w:rsidR="00C0426B" w:rsidRPr="00C0426B" w:rsidRDefault="00C0426B" w:rsidP="00C0426B">
      <w:pPr>
        <w:pStyle w:val="Nivel2"/>
        <w:rPr>
          <w:highlight w:val="yellow"/>
        </w:rPr>
      </w:pPr>
      <w:r w:rsidRPr="00C0426B">
        <w:rPr>
          <w:highlight w:val="yellow"/>
        </w:rPr>
        <w:t>Prestar os serviços dentro dos parâmetros e rotinas estabelecidos;</w:t>
      </w:r>
    </w:p>
    <w:p w14:paraId="749FB8A4" w14:textId="158E30D8" w:rsidR="000D0381" w:rsidRPr="00C0426B" w:rsidRDefault="00C0426B" w:rsidP="00C0426B">
      <w:pPr>
        <w:pStyle w:val="Nivel2"/>
        <w:rPr>
          <w:highlight w:val="yellow"/>
        </w:rPr>
      </w:pPr>
      <w:r w:rsidRPr="00C0426B">
        <w:rPr>
          <w:highlight w:val="yellow"/>
        </w:rPr>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Default="00CD7194" w:rsidP="00CD7194">
      <w:pPr>
        <w:pStyle w:val="Nivel2"/>
      </w:pPr>
      <w:r w:rsidRPr="003311B1">
        <w:t xml:space="preserve">Conduzir os trabalhos com estrita observância às normas da legislação pertinente, cumprindo as determinações dos Poderes Públicos, mantendo sempre limpo o local </w:t>
      </w:r>
      <w:r w:rsidR="00A134BE">
        <w:t>de execução do objeto</w:t>
      </w:r>
      <w:r w:rsidRPr="003311B1">
        <w:t xml:space="preserve"> e nas melhores condições de segurança, higiene e disciplina;</w:t>
      </w:r>
    </w:p>
    <w:p w14:paraId="4BCA3691" w14:textId="5321EB78" w:rsidR="00CD7194" w:rsidRDefault="00CD7194" w:rsidP="00CD7194">
      <w:pPr>
        <w:pStyle w:val="Nivel2"/>
      </w:pPr>
      <w:r w:rsidRPr="003311B1">
        <w:t xml:space="preserve">Submeter previamente, por escrito, ao </w:t>
      </w:r>
      <w:r w:rsidR="00D62882">
        <w:t>CONTRATANTE</w:t>
      </w:r>
      <w:r w:rsidRPr="003311B1">
        <w:t>, para análise e aprovação, quaisquer mudanças nos métodos executivos que fujam às especificações do memorial descritivo ou instrumento congênere;</w:t>
      </w:r>
    </w:p>
    <w:p w14:paraId="2F81546F" w14:textId="7546F9A2" w:rsidR="00EC089D" w:rsidRDefault="00EC089D" w:rsidP="00EC089D">
      <w:pPr>
        <w:pStyle w:val="Nivel2"/>
        <w:rPr>
          <w:highlight w:val="yellow"/>
        </w:rPr>
      </w:pPr>
      <w:r w:rsidRPr="00CE7075">
        <w:rPr>
          <w:highlight w:val="yellow"/>
        </w:rPr>
        <w:t>Cumprir as normas de proteção ao trabalho, inclusive aquelas relativas à segurança e à saúde no trabalho;</w:t>
      </w:r>
    </w:p>
    <w:p w14:paraId="0F90FE85" w14:textId="55610A54" w:rsidR="00EC089D" w:rsidRPr="00E504F7" w:rsidRDefault="00EC089D" w:rsidP="00EC089D">
      <w:pPr>
        <w:pStyle w:val="Nivel2"/>
        <w:rPr>
          <w:highlight w:val="yellow"/>
        </w:rPr>
      </w:pPr>
      <w:r w:rsidRPr="00CE7075">
        <w:rPr>
          <w:highlight w:val="yellow"/>
        </w:rPr>
        <w:t>Não submeter os trabalhadores a condições degradantes de trabalho, jornadas exaustivas, servidão por dívida ou trabalhos forçados;</w:t>
      </w:r>
    </w:p>
    <w:p w14:paraId="4880DFC6" w14:textId="59A93343" w:rsidR="00EC089D" w:rsidRPr="00CE7075" w:rsidRDefault="00EC089D" w:rsidP="00EC089D">
      <w:pPr>
        <w:pStyle w:val="Nivel2"/>
        <w:rPr>
          <w:highlight w:val="yellow"/>
        </w:rPr>
      </w:pPr>
      <w:r w:rsidRPr="00CE7075">
        <w:rPr>
          <w:highlight w:val="yellow"/>
        </w:rPr>
        <w:lastRenderedPageBreak/>
        <w:t>Não permitir a utilização de qualquer trabalho do menor de dezesseis anos de idade, exceto na condição de aprendiz para os maiores de quatorze anos de idade, observada a legislação pertinente;</w:t>
      </w:r>
    </w:p>
    <w:p w14:paraId="13159642" w14:textId="556B0AFF" w:rsidR="00EC089D" w:rsidRPr="00CE7075" w:rsidRDefault="00EC089D" w:rsidP="00EC089D">
      <w:pPr>
        <w:pStyle w:val="Nivel2"/>
        <w:rPr>
          <w:highlight w:val="yellow"/>
        </w:rPr>
      </w:pPr>
      <w:r w:rsidRPr="00CE7075">
        <w:rPr>
          <w:highlight w:val="yellow"/>
        </w:rPr>
        <w:t xml:space="preserve">Não submeter o menor de dezoito anos de idade à realização de trabalho noturno e em condições perigosas e insalubres e à realização de atividades constantes na Lista de Piores Formas de Trabalho Infantil, aprovada pelo </w:t>
      </w:r>
      <w:r w:rsidRPr="006B7694">
        <w:rPr>
          <w:highlight w:val="yellow"/>
        </w:rPr>
        <w:t>Decreto nº 6.481, de 12 de junho de 2008;</w:t>
      </w:r>
    </w:p>
    <w:p w14:paraId="3E3227F6" w14:textId="0DD0C2A5" w:rsidR="00EC089D" w:rsidRDefault="00EC089D" w:rsidP="00EC089D">
      <w:pPr>
        <w:pStyle w:val="Nivel2"/>
        <w:rPr>
          <w:highlight w:val="yellow"/>
        </w:rPr>
      </w:pPr>
      <w:r w:rsidRPr="00CE7075">
        <w:rPr>
          <w:highlight w:val="yellow"/>
        </w:rPr>
        <w:t>Receber e dar o tratamento adequado a denúncias de discriminação, violência e assédio no ambiente de trabalho;</w:t>
      </w:r>
    </w:p>
    <w:p w14:paraId="18747440" w14:textId="77777777" w:rsidR="003311B1" w:rsidRPr="003311B1" w:rsidRDefault="003311B1" w:rsidP="003311B1">
      <w:pPr>
        <w:pStyle w:val="Nivel2"/>
      </w:pPr>
      <w:r w:rsidRPr="003311B1">
        <w:t>Manter preposto aceito pela Administração no local da obra ou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F70A04" w:rsidRDefault="00F70A04" w:rsidP="00F70A04">
      <w:pPr>
        <w:pStyle w:val="Nivel2"/>
        <w:rPr>
          <w:highlight w:val="yellow"/>
        </w:rPr>
      </w:pPr>
      <w:r w:rsidRPr="00F70A04">
        <w:rPr>
          <w:highlight w:val="yellow"/>
        </w:rPr>
        <w:t xml:space="preserve">Assegurar aos </w:t>
      </w:r>
      <w:proofErr w:type="gramStart"/>
      <w:r w:rsidRPr="00F70A04">
        <w:rPr>
          <w:highlight w:val="yellow"/>
        </w:rPr>
        <w:t>seus trabalhadores ambiente de trabalho e instalações em condições adequadas ao cumprimento das normas de saúde, segurança e bem-estar no trabalho</w:t>
      </w:r>
      <w:proofErr w:type="gramEnd"/>
      <w:r w:rsidRPr="00F70A04">
        <w:rPr>
          <w:highlight w:val="yellow"/>
        </w:rPr>
        <w:t>;</w:t>
      </w:r>
    </w:p>
    <w:p w14:paraId="371F8C91" w14:textId="394D1721" w:rsidR="00EA3796" w:rsidRPr="00F70A04" w:rsidRDefault="00F70A04" w:rsidP="00F70A04">
      <w:pPr>
        <w:pStyle w:val="Nivel2"/>
        <w:rPr>
          <w:highlight w:val="yellow"/>
        </w:rPr>
      </w:pPr>
      <w:r w:rsidRPr="00F70A04">
        <w:rPr>
          <w:highlight w:val="yellow"/>
        </w:rPr>
        <w:t>Fornecer equipamentos de proteção individual (EPI) e equipamentos de proteção coletiva (EPC</w:t>
      </w:r>
      <w:proofErr w:type="gramStart"/>
      <w:r w:rsidRPr="00F70A04">
        <w:rPr>
          <w:highlight w:val="yellow"/>
        </w:rPr>
        <w:t>),</w:t>
      </w:r>
      <w:proofErr w:type="gramEnd"/>
      <w:r w:rsidRPr="00F70A04">
        <w:rPr>
          <w:highlight w:val="yellow"/>
        </w:rPr>
        <w:t>quando for o caso;</w:t>
      </w:r>
    </w:p>
    <w:p w14:paraId="6B714483" w14:textId="1CAEB7DA" w:rsidR="00097863" w:rsidRPr="002D170A" w:rsidRDefault="00097863" w:rsidP="00D44EDF">
      <w:pPr>
        <w:pStyle w:val="Nivel2"/>
        <w:rPr>
          <w:highlight w:val="yellow"/>
        </w:rPr>
      </w:pPr>
      <w:r w:rsidRPr="002D170A">
        <w:rPr>
          <w:highlight w:val="yellow"/>
        </w:rPr>
        <w:t>Garantir o acesso</w:t>
      </w:r>
      <w:r w:rsidR="009F1132" w:rsidRPr="002D170A">
        <w:rPr>
          <w:highlight w:val="yellow"/>
        </w:rPr>
        <w:t xml:space="preserve"> do </w:t>
      </w:r>
      <w:r w:rsidR="00D62882">
        <w:rPr>
          <w:highlight w:val="yellow"/>
        </w:rPr>
        <w:t>CONTRATANTE</w:t>
      </w:r>
      <w:r w:rsidR="00DC41DD" w:rsidRPr="002D170A">
        <w:rPr>
          <w:highlight w:val="yellow"/>
        </w:rPr>
        <w:t xml:space="preserve">, </w:t>
      </w:r>
      <w:r w:rsidRPr="002D170A">
        <w:rPr>
          <w:highlight w:val="yellow"/>
        </w:rPr>
        <w:t xml:space="preserve">a qualquer tempo, ao local dos trabalhos, bem como aos documentos relativos à execução do </w:t>
      </w:r>
      <w:r w:rsidR="004E121F" w:rsidRPr="002D170A">
        <w:rPr>
          <w:highlight w:val="yellow"/>
        </w:rPr>
        <w:t>contrato</w:t>
      </w:r>
      <w:r w:rsidR="009F1132" w:rsidRPr="002D170A">
        <w:rPr>
          <w:highlight w:val="yellow"/>
        </w:rPr>
        <w:t>;</w:t>
      </w:r>
    </w:p>
    <w:p w14:paraId="527F2211" w14:textId="1AD745FC" w:rsidR="00DC41DD" w:rsidRPr="002D170A" w:rsidRDefault="00097863" w:rsidP="002D170A">
      <w:pPr>
        <w:pStyle w:val="Nivel2"/>
        <w:rPr>
          <w:highlight w:val="yellow"/>
        </w:rPr>
      </w:pPr>
      <w:r w:rsidRPr="002D170A">
        <w:rPr>
          <w:highlight w:val="yellow"/>
        </w:rPr>
        <w:t>Promover a organização técnica e administrativa dos serviços, de modo a conduzi-los eficaz e eficientemente, de acordo com os documentos e</w:t>
      </w:r>
      <w:r w:rsidR="00DC41DD" w:rsidRPr="002D170A">
        <w:rPr>
          <w:highlight w:val="yellow"/>
        </w:rPr>
        <w:t xml:space="preserve"> especificações </w:t>
      </w:r>
      <w:r w:rsidRPr="002D170A">
        <w:rPr>
          <w:highlight w:val="yellow"/>
        </w:rPr>
        <w:t>que integram o Termo de Referência, no prazo determinado</w:t>
      </w:r>
      <w:r w:rsidR="00E05B39" w:rsidRPr="002D170A">
        <w:rPr>
          <w:highlight w:val="yellow"/>
        </w:rPr>
        <w:t>;</w:t>
      </w:r>
    </w:p>
    <w:p w14:paraId="742C9A1B" w14:textId="033EE06E" w:rsidR="00097863" w:rsidRPr="002D170A" w:rsidRDefault="00097863" w:rsidP="00D44EDF">
      <w:pPr>
        <w:pStyle w:val="Nivel2"/>
        <w:rPr>
          <w:highlight w:val="yellow"/>
        </w:rPr>
      </w:pPr>
      <w:bookmarkStart w:id="16" w:name="_Ref118293030"/>
      <w:r w:rsidRPr="002D170A">
        <w:rPr>
          <w:highlight w:val="yellow"/>
        </w:rPr>
        <w:t>Instruir seus empregados quanto à necessidade de acatar as normas internas da Administração;</w:t>
      </w:r>
    </w:p>
    <w:p w14:paraId="77A7D691" w14:textId="43EF555C" w:rsidR="00097863" w:rsidRPr="002D170A" w:rsidRDefault="00097863" w:rsidP="00D44EDF">
      <w:pPr>
        <w:pStyle w:val="Nivel2"/>
        <w:rPr>
          <w:highlight w:val="yellow"/>
        </w:rPr>
      </w:pPr>
      <w:r w:rsidRPr="002D170A">
        <w:rPr>
          <w:highlight w:val="yellow"/>
        </w:rPr>
        <w:t xml:space="preserve">Instruir seus empregados a respeito das atividades a serem desempenhadas, alertando-os a não executar atividades não abrangidas pelo contrato, devendo o </w:t>
      </w:r>
      <w:r w:rsidR="00BB115A">
        <w:rPr>
          <w:highlight w:val="yellow"/>
        </w:rPr>
        <w:t>CONTRATADO</w:t>
      </w:r>
      <w:r w:rsidRPr="002D170A">
        <w:rPr>
          <w:highlight w:val="yellow"/>
        </w:rPr>
        <w:t xml:space="preserve"> relatar ao </w:t>
      </w:r>
      <w:r w:rsidR="00D62882">
        <w:rPr>
          <w:highlight w:val="yellow"/>
        </w:rPr>
        <w:t>CONTRATANTE</w:t>
      </w:r>
      <w:r w:rsidRPr="002D170A">
        <w:rPr>
          <w:highlight w:val="yellow"/>
        </w:rPr>
        <w:t xml:space="preserve"> toda e </w:t>
      </w:r>
      <w:r w:rsidR="00DC41DD" w:rsidRPr="002D170A">
        <w:rPr>
          <w:highlight w:val="yellow"/>
        </w:rPr>
        <w:t xml:space="preserve">qualquer </w:t>
      </w:r>
      <w:r w:rsidRPr="002D170A">
        <w:rPr>
          <w:highlight w:val="yellow"/>
        </w:rPr>
        <w:t>ocorrência neste sentido, a fim de evitar desvio de função;</w:t>
      </w:r>
    </w:p>
    <w:bookmarkEnd w:id="16"/>
    <w:p w14:paraId="2AD8C9D7" w14:textId="31C18D04" w:rsidR="00B96063" w:rsidRPr="005C458C" w:rsidRDefault="00DC41DD" w:rsidP="00F9534B">
      <w:pPr>
        <w:pStyle w:val="Nivel01"/>
        <w:rPr>
          <w:color w:val="FFFFFF" w:themeColor="background1"/>
        </w:rPr>
      </w:pPr>
      <w:commentRangeStart w:id="17"/>
      <w:r w:rsidRPr="005C458C">
        <w:t>CLÁUSULA DÉCIMA</w:t>
      </w:r>
      <w:r w:rsidR="00B96063" w:rsidRPr="005C458C">
        <w:t>- OBRIGAÇÕES PERTINENTES À LGPD</w:t>
      </w:r>
      <w:commentRangeEnd w:id="17"/>
      <w:r w:rsidR="004958BE" w:rsidRPr="007C4A90">
        <w:rPr>
          <w:rStyle w:val="Refdecomentrio"/>
          <w:sz w:val="20"/>
          <w:szCs w:val="20"/>
        </w:rPr>
        <w:commentReference w:id="17"/>
      </w:r>
    </w:p>
    <w:p w14:paraId="59C40C4E" w14:textId="7C458187" w:rsidR="00B96063" w:rsidRPr="00470DF4" w:rsidRDefault="00B96063" w:rsidP="00E032FD">
      <w:pPr>
        <w:pStyle w:val="Nvel2-Red"/>
      </w:pPr>
      <w:r w:rsidRPr="00470DF4">
        <w:t xml:space="preserve">As partes deverão cumprir a </w:t>
      </w:r>
      <w:r w:rsidRPr="007C4A90">
        <w:t xml:space="preserve">Lei nº 13.709, de </w:t>
      </w:r>
      <w:proofErr w:type="gramStart"/>
      <w:r w:rsidRPr="007C4A90">
        <w:t>2018 (LGPD)</w:t>
      </w:r>
      <w:r w:rsidRPr="00470DF4">
        <w:t>, quanto a todos os dados pessoais a que tenham acesso</w:t>
      </w:r>
      <w:proofErr w:type="gramEnd"/>
      <w:r w:rsidRPr="00470DF4">
        <w:t xml:space="preserve">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36104189" w14:textId="7F446B1A" w:rsidR="00B96063" w:rsidRPr="00470DF4" w:rsidRDefault="00B96063" w:rsidP="00E032FD">
      <w:pPr>
        <w:pStyle w:val="Nvel2-Red"/>
      </w:pPr>
      <w:r w:rsidRPr="00470DF4">
        <w:lastRenderedPageBreak/>
        <w:t xml:space="preserve">A </w:t>
      </w:r>
      <w:r w:rsidRPr="00E032FD">
        <w:t>Administração</w:t>
      </w:r>
      <w:r w:rsidRPr="00470DF4">
        <w:t xml:space="preserve"> deverá ser informada no prazo de </w:t>
      </w:r>
      <w:proofErr w:type="gramStart"/>
      <w:r w:rsidRPr="00470DF4">
        <w:t>5</w:t>
      </w:r>
      <w:proofErr w:type="gramEnd"/>
      <w:r w:rsidRPr="00470DF4">
        <w:t xml:space="preserve"> (cinco) dias úteis sobre todos os contratos de </w:t>
      </w:r>
      <w:proofErr w:type="spellStart"/>
      <w:r w:rsidRPr="00470DF4">
        <w:t>suboperação</w:t>
      </w:r>
      <w:proofErr w:type="spellEnd"/>
      <w:r w:rsidRPr="00470DF4">
        <w:t xml:space="preserve"> firmados ou que venham a ser celebrados pelo </w:t>
      </w:r>
      <w:r w:rsidR="00BB115A">
        <w:t>CONTRATADO</w:t>
      </w:r>
      <w:r w:rsidRPr="00470DF4">
        <w:t>.</w:t>
      </w:r>
    </w:p>
    <w:p w14:paraId="28AEF1DF" w14:textId="34D8DEAE" w:rsidR="00B96063" w:rsidRPr="00470DF4" w:rsidRDefault="00B96063" w:rsidP="00E032FD">
      <w:pPr>
        <w:pStyle w:val="Nvel2-Red"/>
      </w:pPr>
      <w:r>
        <w:t xml:space="preserve">Terminado o tratamento dos dados nos termos do </w:t>
      </w:r>
      <w:r w:rsidRPr="00D10E1F">
        <w:t>art. 15 da LGPD</w:t>
      </w:r>
      <w:r>
        <w:t xml:space="preserve">, é dever do </w:t>
      </w:r>
      <w:r w:rsidR="00BB115A">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78B8CBFB" w:rsidR="00B96063" w:rsidRPr="00470DF4" w:rsidRDefault="00B96063" w:rsidP="00E032FD">
      <w:pPr>
        <w:pStyle w:val="Nvel2-Red"/>
      </w:pPr>
      <w:commentRangeStart w:id="18"/>
      <w:r w:rsidRPr="00470DF4">
        <w:t xml:space="preserve">É dever </w:t>
      </w:r>
      <w:proofErr w:type="gramStart"/>
      <w:r w:rsidRPr="00470DF4">
        <w:t xml:space="preserve">do </w:t>
      </w:r>
      <w:r w:rsidR="00BB115A">
        <w:t>CONTRATADO</w:t>
      </w:r>
      <w:r w:rsidRPr="00470DF4">
        <w:t xml:space="preserve"> orientar</w:t>
      </w:r>
      <w:proofErr w:type="gramEnd"/>
      <w:r w:rsidRPr="00470DF4">
        <w:t xml:space="preserve"> e treinar seus empregados sobre os deveres, requisitos e responsabilidades decorrentes da LGPD. </w:t>
      </w:r>
      <w:commentRangeEnd w:id="18"/>
      <w:r w:rsidR="00C2540C" w:rsidRPr="00857287">
        <w:rPr>
          <w:rStyle w:val="Refdecomentrio"/>
        </w:rPr>
        <w:commentReference w:id="18"/>
      </w:r>
    </w:p>
    <w:p w14:paraId="40D54FF2" w14:textId="2C1F0F93" w:rsidR="00B96063" w:rsidRPr="00470DF4" w:rsidRDefault="00B96063" w:rsidP="00E032FD">
      <w:pPr>
        <w:pStyle w:val="Nvel2-Red"/>
      </w:pPr>
      <w:r w:rsidRPr="00470DF4">
        <w:t xml:space="preserve">O </w:t>
      </w:r>
      <w:r w:rsidR="00BB115A">
        <w:t>CONTRATADO</w:t>
      </w:r>
      <w:r w:rsidRPr="00470DF4">
        <w:t xml:space="preserve"> deverá exigir de </w:t>
      </w:r>
      <w:r w:rsidR="00BB115A" w:rsidRPr="00470DF4">
        <w:t xml:space="preserve">SUBOPERADORES </w:t>
      </w:r>
      <w:r w:rsidRPr="00470DF4">
        <w:t xml:space="preserve">e </w:t>
      </w:r>
      <w:r w:rsidR="00BB115A" w:rsidRPr="00470DF4">
        <w:t xml:space="preserve">SUBCONTRATADOS </w:t>
      </w:r>
      <w:r w:rsidRPr="00470DF4">
        <w:t xml:space="preserve">o cumprimento dos deveres </w:t>
      </w:r>
      <w:proofErr w:type="gramStart"/>
      <w:r w:rsidRPr="00470DF4">
        <w:t>da presente</w:t>
      </w:r>
      <w:proofErr w:type="gramEnd"/>
      <w:r w:rsidRPr="00470DF4">
        <w:t xml:space="preserve"> cláusula, permanecendo </w:t>
      </w:r>
      <w:r w:rsidRPr="00E032FD">
        <w:t>integralmente</w:t>
      </w:r>
      <w:r w:rsidRPr="00470DF4">
        <w:t xml:space="preserve"> responsável por garantir sua observância.</w:t>
      </w:r>
    </w:p>
    <w:p w14:paraId="5268D22D" w14:textId="0E39EC2F" w:rsidR="00B96063" w:rsidRPr="00470DF4" w:rsidRDefault="00B96063" w:rsidP="00E032FD">
      <w:pPr>
        <w:pStyle w:val="Nvel2-Red"/>
      </w:pPr>
      <w:commentRangeStart w:id="19"/>
      <w:r w:rsidRPr="00470DF4">
        <w:t xml:space="preserve">O </w:t>
      </w:r>
      <w:r w:rsidR="00D62882">
        <w:t>CONTRATANTE</w:t>
      </w:r>
      <w:r w:rsidRPr="00470DF4">
        <w:t xml:space="preserve"> </w:t>
      </w:r>
      <w:r w:rsidRPr="00E032FD">
        <w:t>poderá</w:t>
      </w:r>
      <w:r w:rsidRPr="00470DF4">
        <w:t xml:space="preserve"> realizar diligência para aferir o cumprimento dessa cláusula, devendo o </w:t>
      </w:r>
      <w:r w:rsidR="00BB115A">
        <w:t>CONTRATADO</w:t>
      </w:r>
      <w:r w:rsidRPr="00470DF4">
        <w:t xml:space="preserve"> atender prontamente eventuais pedidos de comprovação formulados. </w:t>
      </w:r>
      <w:commentRangeEnd w:id="19"/>
      <w:r w:rsidR="003618E3" w:rsidRPr="00857287">
        <w:rPr>
          <w:rStyle w:val="Refdecomentrio"/>
        </w:rPr>
        <w:commentReference w:id="19"/>
      </w:r>
    </w:p>
    <w:p w14:paraId="1A53EB55" w14:textId="61580EFB" w:rsidR="00B96063" w:rsidRPr="00470DF4" w:rsidRDefault="00B96063" w:rsidP="00E032FD">
      <w:pPr>
        <w:pStyle w:val="Nvel2-Red"/>
      </w:pPr>
      <w:r w:rsidRPr="00470DF4">
        <w:t xml:space="preserve">O </w:t>
      </w:r>
      <w:r w:rsidR="00BB115A">
        <w:t>CONTRATADO</w:t>
      </w:r>
      <w:r w:rsidRPr="00470DF4">
        <w:t xml:space="preserve"> </w:t>
      </w:r>
      <w:r w:rsidRPr="00E032FD">
        <w:t>deverá</w:t>
      </w:r>
      <w:r w:rsidRPr="00470DF4">
        <w:t xml:space="preserve"> prestar, no prazo fixado pelo </w:t>
      </w:r>
      <w:r w:rsidR="00D62882">
        <w:t>CONTRATANTE</w:t>
      </w:r>
      <w:r w:rsidRPr="00470DF4">
        <w:t xml:space="preserve">, prorrogável justificadamente, quaisquer informações acerca dos dados pessoais para cumprimento da LGPD, inclusive quanto a eventual descarte realizado. </w:t>
      </w:r>
    </w:p>
    <w:p w14:paraId="2077CD55" w14:textId="3B9FAFE1"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w:t>
      </w:r>
      <w:proofErr w:type="spellStart"/>
      <w:r w:rsidRPr="00470DF4">
        <w:t>rastreável</w:t>
      </w:r>
      <w:proofErr w:type="spellEnd"/>
      <w:r w:rsidRPr="00470DF4">
        <w:t xml:space="preserve">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470DF4">
        <w:t xml:space="preserve">Os referidos bancos de dados devem ser desenvolvidos em formato </w:t>
      </w:r>
      <w:proofErr w:type="spellStart"/>
      <w:r w:rsidRPr="00470DF4">
        <w:t>interoperável</w:t>
      </w:r>
      <w:proofErr w:type="spellEnd"/>
      <w:r w:rsidRPr="00470DF4">
        <w:t xml:space="preserve">, a fim de garantir a reutilização </w:t>
      </w:r>
      <w:r w:rsidRPr="00E032FD">
        <w:t>desses</w:t>
      </w:r>
      <w:r w:rsidRPr="00470DF4">
        <w:t xml:space="preserve"> dados pela Administração nas hipóteses previstas na LGPD.</w:t>
      </w:r>
    </w:p>
    <w:p w14:paraId="22745F47"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6577EAE7" w14:textId="782B11EB" w:rsidR="00B96063" w:rsidRDefault="00B96063" w:rsidP="00E032FD">
      <w:pPr>
        <w:pStyle w:val="Nvel2-Red"/>
      </w:pPr>
      <w:r>
        <w:t xml:space="preserve">Os </w:t>
      </w:r>
      <w:r w:rsidRPr="00E032FD">
        <w:t>contratos</w:t>
      </w:r>
      <w:r>
        <w:t xml:space="preserve"> e convênios de que trata o </w:t>
      </w:r>
      <w:r w:rsidRPr="00D10E1F">
        <w:t>§ 1º do art. 26 da LGPD</w:t>
      </w:r>
      <w:commentRangeStart w:id="20"/>
      <w:r w:rsidRPr="00470DF4">
        <w:t xml:space="preserve"> deverão ser comunicados à autoridade </w:t>
      </w:r>
      <w:proofErr w:type="gramStart"/>
      <w:r w:rsidRPr="00470DF4">
        <w:t>nacional.</w:t>
      </w:r>
      <w:commentRangeEnd w:id="20"/>
      <w:proofErr w:type="gramEnd"/>
      <w:r w:rsidR="009B04F1" w:rsidRPr="002D292C">
        <w:rPr>
          <w:rStyle w:val="Refdecomentrio"/>
        </w:rPr>
        <w:commentReference w:id="20"/>
      </w:r>
    </w:p>
    <w:p w14:paraId="399FFBFE" w14:textId="445D6FDF" w:rsidR="00DC41DD" w:rsidRPr="00720DEC" w:rsidRDefault="00B96063" w:rsidP="00F9534B">
      <w:pPr>
        <w:pStyle w:val="Nivel01"/>
        <w:rPr>
          <w:color w:val="FFFFFF" w:themeColor="background1"/>
        </w:rPr>
      </w:pPr>
      <w:r w:rsidRPr="00470DF4">
        <w:t xml:space="preserve">CLÁUSULA DÉCIMA PRIMEIRA </w:t>
      </w:r>
      <w:r w:rsidR="00DC41DD" w:rsidRPr="004827F2">
        <w:t>– GARANTIA DE EXECUÇÃO</w:t>
      </w:r>
    </w:p>
    <w:p w14:paraId="2ABE84A4" w14:textId="549C808B" w:rsidR="00DC41DD" w:rsidRPr="00AA0726" w:rsidRDefault="00DC41DD" w:rsidP="00AD38BF">
      <w:pPr>
        <w:pStyle w:val="Nvel2-Red"/>
        <w:rPr>
          <w:highlight w:val="yellow"/>
        </w:rPr>
      </w:pPr>
      <w:commentRangeStart w:id="21"/>
      <w:r w:rsidRPr="00AA0726">
        <w:rPr>
          <w:highlight w:val="yellow"/>
        </w:rPr>
        <w:t xml:space="preserve">Não haverá exigência de garantia contratual da </w:t>
      </w:r>
      <w:proofErr w:type="gramStart"/>
      <w:r w:rsidRPr="00AA0726">
        <w:rPr>
          <w:highlight w:val="yellow"/>
        </w:rPr>
        <w:t>execução.</w:t>
      </w:r>
      <w:commentRangeEnd w:id="21"/>
      <w:proofErr w:type="gramEnd"/>
      <w:r w:rsidR="000C4759" w:rsidRPr="00AA0726">
        <w:rPr>
          <w:rStyle w:val="Refdecomentrio"/>
          <w:color w:val="auto"/>
          <w:sz w:val="20"/>
          <w:szCs w:val="20"/>
          <w:highlight w:val="yellow"/>
        </w:rPr>
        <w:commentReference w:id="21"/>
      </w:r>
    </w:p>
    <w:p w14:paraId="48E93F9C" w14:textId="797BA866" w:rsidR="00DC41DD" w:rsidRPr="004827F2" w:rsidRDefault="00DC41DD" w:rsidP="00F9534B">
      <w:pPr>
        <w:pStyle w:val="Nivel01"/>
        <w:rPr>
          <w:color w:val="FFFFFF" w:themeColor="background1"/>
        </w:rPr>
      </w:pPr>
      <w:r w:rsidRPr="004827F2">
        <w:t xml:space="preserve">CLÁUSULA DÉCIMA </w:t>
      </w:r>
      <w:r w:rsidR="00B96063" w:rsidRPr="00470DF4">
        <w:t>SEGUNDA</w:t>
      </w:r>
      <w:r w:rsidRPr="004827F2">
        <w:t xml:space="preserve"> – INFRAÇÕES E SANÇÕES ADMINISTRATIVAS</w:t>
      </w:r>
    </w:p>
    <w:p w14:paraId="5BC56291" w14:textId="77777777" w:rsidR="00710F8B" w:rsidRPr="00AA0726" w:rsidRDefault="00710F8B" w:rsidP="00710F8B">
      <w:pPr>
        <w:pStyle w:val="Nivel2"/>
        <w:rPr>
          <w:highlight w:val="yellow"/>
        </w:rPr>
      </w:pPr>
      <w:bookmarkStart w:id="22" w:name="_Ref169601460"/>
      <w:bookmarkStart w:id="23" w:name="_Ref169602136"/>
      <w:r w:rsidRPr="00AA0726">
        <w:rPr>
          <w:highlight w:val="yellow"/>
        </w:rPr>
        <w:t>As regras acerca de infrações e sanções administrativas referentes à execução do contrato são aquelas definidas no Termo de Referência, anexo a este Contrato.</w:t>
      </w:r>
    </w:p>
    <w:bookmarkEnd w:id="22"/>
    <w:bookmarkEnd w:id="23"/>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757BD93E" w14:textId="2D3C40C1" w:rsidR="00DC41DD" w:rsidRPr="004827F2" w:rsidRDefault="00DC41DD" w:rsidP="00F26680">
      <w:pPr>
        <w:pStyle w:val="Nvel2-Red"/>
      </w:pPr>
      <w:commentRangeStart w:id="24"/>
      <w:r w:rsidRPr="004827F2">
        <w:t xml:space="preserve">O </w:t>
      </w:r>
      <w:r w:rsidRPr="001F3152">
        <w:t xml:space="preserve">contrato </w:t>
      </w:r>
      <w:r w:rsidR="00B53F7A" w:rsidRPr="006B7694">
        <w:t>será extinto</w:t>
      </w:r>
      <w:r w:rsidR="00B53F7A" w:rsidRPr="00500273">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commentRangeEnd w:id="24"/>
      <w:r w:rsidR="00705D43" w:rsidRPr="004827F2">
        <w:rPr>
          <w:rStyle w:val="Refdecomentrio"/>
          <w:color w:val="auto"/>
          <w:sz w:val="20"/>
          <w:szCs w:val="20"/>
        </w:rPr>
        <w:commentReference w:id="24"/>
      </w:r>
      <w:r w:rsidRPr="004827F2">
        <w:t>.</w:t>
      </w:r>
    </w:p>
    <w:p w14:paraId="2B4A0787" w14:textId="5EA25889" w:rsidR="00DC41DD" w:rsidRPr="004827F2" w:rsidRDefault="00DC41DD" w:rsidP="00F26680">
      <w:pPr>
        <w:pStyle w:val="Nvel2-Red"/>
      </w:pPr>
      <w:r w:rsidRPr="00994A89">
        <w:t xml:space="preserve">O contrato </w:t>
      </w:r>
      <w:r w:rsidRPr="002D292C">
        <w:t>pode</w:t>
      </w:r>
      <w:r w:rsidR="00B53F7A" w:rsidRPr="002D292C">
        <w:t>rá</w:t>
      </w:r>
      <w:r w:rsidRPr="004827F2">
        <w:t xml:space="preserve"> ser extinto antes do prazo nele fixado, sem ônus para o </w:t>
      </w:r>
      <w:r w:rsidR="00D62882">
        <w:t>CONTRATANTE</w:t>
      </w:r>
      <w:r w:rsidRPr="004827F2">
        <w:t>,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3FA892D6" w:rsidR="00DC41DD" w:rsidRPr="004827F2" w:rsidRDefault="00DC41DD" w:rsidP="00F26680">
      <w:pPr>
        <w:pStyle w:val="Nvel2-Red"/>
      </w:pPr>
      <w:commentRangeStart w:id="25"/>
      <w:r w:rsidRPr="004827F2">
        <w:t xml:space="preserve">A extinção nesta hipótese ocorrerá na próxima data de aniversário do contrato, desde que haja a notificação do </w:t>
      </w:r>
      <w:r w:rsidR="00BB115A">
        <w:t>CONTRATADO</w:t>
      </w:r>
      <w:r w:rsidRPr="004827F2">
        <w:t xml:space="preserve"> pelo </w:t>
      </w:r>
      <w:r w:rsidR="00D62882">
        <w:t>CONTRATANTE</w:t>
      </w:r>
      <w:r w:rsidRPr="004827F2">
        <w:t xml:space="preserve"> nesse sentido com pelo menos </w:t>
      </w:r>
      <w:proofErr w:type="gramStart"/>
      <w:r w:rsidRPr="004827F2">
        <w:t>2</w:t>
      </w:r>
      <w:proofErr w:type="gramEnd"/>
      <w:r w:rsidRPr="004827F2">
        <w:t xml:space="preserve"> (dois) meses de antecedência desse dia.</w:t>
      </w:r>
    </w:p>
    <w:p w14:paraId="37622D3B" w14:textId="51A2D0D1" w:rsidR="00DC41DD" w:rsidRPr="004827F2" w:rsidRDefault="00DC41DD" w:rsidP="00F26680">
      <w:pPr>
        <w:pStyle w:val="Nvel2-Red"/>
      </w:pPr>
      <w:r w:rsidRPr="004827F2">
        <w:lastRenderedPageBreak/>
        <w:t xml:space="preserve">Caso a notificação da </w:t>
      </w:r>
      <w:proofErr w:type="gramStart"/>
      <w:r w:rsidRPr="004827F2">
        <w:t>não-continuidade</w:t>
      </w:r>
      <w:proofErr w:type="gramEnd"/>
      <w:r w:rsidRPr="004827F2">
        <w:t xml:space="preserve"> do contrato de que trata este subitem ocorra com menos de 2 (dois) meses da data de aniversário, a extinção contratual ocorrerá após 2 (dois) meses da data da comunicação.</w:t>
      </w:r>
      <w:commentRangeEnd w:id="25"/>
      <w:r w:rsidR="0083238F">
        <w:rPr>
          <w:rStyle w:val="Refdecomentrio"/>
          <w:rFonts w:ascii="Ecofont_Spranq_eco_Sans" w:hAnsi="Ecofont_Spranq_eco_Sans" w:cs="Tahoma"/>
          <w:color w:val="auto"/>
        </w:rPr>
        <w:commentReference w:id="25"/>
      </w:r>
    </w:p>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w:t>
      </w:r>
      <w:proofErr w:type="gramStart"/>
      <w:r w:rsidRPr="00994A89">
        <w:t>ou antes</w:t>
      </w:r>
      <w:proofErr w:type="gramEnd"/>
      <w:r w:rsidRPr="00994A89">
        <w:t xml:space="preserve">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F869D3" w:rsidRDefault="007D06D9" w:rsidP="00A57CFF">
      <w:pPr>
        <w:pStyle w:val="Nivel2"/>
        <w:rPr>
          <w:highlight w:val="yellow"/>
        </w:rPr>
      </w:pPr>
      <w:r w:rsidRPr="00F869D3">
        <w:rPr>
          <w:highlight w:val="yellow"/>
        </w:rPr>
        <w:t xml:space="preserve">O </w:t>
      </w:r>
      <w:r w:rsidR="00D62882">
        <w:rPr>
          <w:highlight w:val="yellow"/>
        </w:rPr>
        <w:t>CONTRATANTE</w:t>
      </w:r>
      <w:r w:rsidRPr="00F869D3">
        <w:rPr>
          <w:highlight w:val="yellow"/>
        </w:rPr>
        <w:t xml:space="preserve"> poderá ainda:</w:t>
      </w:r>
    </w:p>
    <w:p w14:paraId="0475988A" w14:textId="5F50C7BA" w:rsidR="007D06D9" w:rsidRPr="00F869D3" w:rsidRDefault="007D06D9" w:rsidP="00A57CFF">
      <w:pPr>
        <w:pStyle w:val="Nivel3"/>
        <w:rPr>
          <w:highlight w:val="yellow"/>
        </w:rPr>
      </w:pPr>
      <w:r w:rsidRPr="00F869D3">
        <w:rPr>
          <w:highlight w:val="yellow"/>
        </w:rPr>
        <w:t xml:space="preserve"> </w:t>
      </w:r>
      <w:proofErr w:type="gramStart"/>
      <w:r w:rsidRPr="00F869D3">
        <w:rPr>
          <w:highlight w:val="yellow"/>
        </w:rPr>
        <w:t>nos</w:t>
      </w:r>
      <w:proofErr w:type="gramEnd"/>
      <w:r w:rsidRPr="00F869D3">
        <w:rPr>
          <w:highlight w:val="yellow"/>
        </w:rPr>
        <w:t xml:space="preserve"> casos de obrigação de pagamento de multa pelo </w:t>
      </w:r>
      <w:r w:rsidR="00BB115A">
        <w:rPr>
          <w:highlight w:val="yellow"/>
        </w:rPr>
        <w:t>CONTRATADO</w:t>
      </w:r>
      <w:r w:rsidRPr="00F869D3">
        <w:rPr>
          <w:highlight w:val="yellow"/>
        </w:rPr>
        <w:t>, reter a garantia prestada a ser executada, conforme legislação que rege a matéria; e</w:t>
      </w:r>
    </w:p>
    <w:p w14:paraId="2E699BC8" w14:textId="764206FD" w:rsidR="007D06D9" w:rsidRPr="00F869D3" w:rsidRDefault="007D06D9" w:rsidP="00A57CFF">
      <w:pPr>
        <w:pStyle w:val="Nivel3"/>
        <w:rPr>
          <w:highlight w:val="yellow"/>
        </w:rPr>
      </w:pPr>
      <w:proofErr w:type="gramStart"/>
      <w:r w:rsidRPr="00F869D3">
        <w:rPr>
          <w:highlight w:val="yellow"/>
        </w:rPr>
        <w:t>nos</w:t>
      </w:r>
      <w:proofErr w:type="gramEnd"/>
      <w:r w:rsidRPr="00F869D3">
        <w:rPr>
          <w:highlight w:val="yellow"/>
        </w:rPr>
        <w:t xml:space="preserve"> casos em que houver necessidade de ressarcimento de prejuízos causados à Administração, nos termos do inciso IV do art. 139 da Lei n.º 14.133, de 2021, reter os eventuais créditos existentes em favor do </w:t>
      </w:r>
      <w:r w:rsidR="00BB115A">
        <w:rPr>
          <w:highlight w:val="yellow"/>
        </w:rPr>
        <w:t>CONTRATADO</w:t>
      </w:r>
      <w:r w:rsidRPr="00F869D3">
        <w:rPr>
          <w:highlight w:val="yellow"/>
        </w:rPr>
        <w:t xml:space="preserve"> decorrentes do contrato.</w:t>
      </w:r>
    </w:p>
    <w:p w14:paraId="06BE3D43" w14:textId="1974D19E" w:rsidR="534D768A" w:rsidRPr="002D292C"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994A89">
        <w:t>.</w:t>
      </w:r>
    </w:p>
    <w:p w14:paraId="63B176AB" w14:textId="00A5246D" w:rsidR="00DC41DD" w:rsidRPr="004827F2" w:rsidRDefault="00B96063" w:rsidP="00F9534B">
      <w:pPr>
        <w:pStyle w:val="Nivel01"/>
        <w:rPr>
          <w:color w:val="FFFFFF" w:themeColor="background1"/>
        </w:rPr>
      </w:pPr>
      <w:r>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t xml:space="preserve">O </w:t>
      </w:r>
      <w:r w:rsidR="00BB115A">
        <w:t>CONTRATADO</w:t>
      </w:r>
      <w:r w:rsidRPr="004827F2">
        <w:t xml:space="preserve"> é </w:t>
      </w:r>
      <w:proofErr w:type="gramStart"/>
      <w:r w:rsidRPr="004827F2">
        <w:t>obrigado a aceitar, nas mesmas condições contratuais, os acréscimos ou supressões que se fizerem necessários, até o limite de 25% (vinte e cinco por cento) do valor inicial atualizado do contrato</w:t>
      </w:r>
      <w:proofErr w:type="gramEnd"/>
      <w:r w:rsidRPr="004827F2">
        <w:t>.</w:t>
      </w:r>
    </w:p>
    <w:p w14:paraId="7CFAED54" w14:textId="77777777" w:rsidR="00837299" w:rsidRPr="002407B3" w:rsidRDefault="00837299" w:rsidP="00837299">
      <w:pPr>
        <w:pStyle w:val="Nivel2"/>
        <w:rPr>
          <w:highlight w:val="yellow"/>
        </w:rPr>
      </w:pPr>
      <w:commentRangeStart w:id="26"/>
      <w:r w:rsidRPr="002407B3">
        <w:rPr>
          <w:highlight w:val="yellow"/>
        </w:rPr>
        <w:t xml:space="preserve">As supressões resultantes de acordo celebrado entre as partes contratantes poderão exceder o limite de 25% (vinte e cinco por cento) do valor inicial atualizado do </w:t>
      </w:r>
      <w:proofErr w:type="gramStart"/>
      <w:r w:rsidRPr="002407B3">
        <w:rPr>
          <w:highlight w:val="yellow"/>
        </w:rPr>
        <w:t>contrato.</w:t>
      </w:r>
      <w:commentRangeEnd w:id="26"/>
      <w:proofErr w:type="gramEnd"/>
      <w:r w:rsidR="001A3D4D" w:rsidRPr="001A3D4D">
        <w:rPr>
          <w:rStyle w:val="Refdecomentrio"/>
          <w:rFonts w:ascii="Ecofont_Spranq_eco_Sans" w:hAnsi="Ecofont_Spranq_eco_Sans" w:cs="Tahoma"/>
          <w:color w:val="auto"/>
          <w:highlight w:val="yellow"/>
        </w:rPr>
        <w:commentReference w:id="26"/>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 xml:space="preserve">salvo nos casos de justificada necessidade de antecipação de seus efeitos, hipótese em que a formalização do aditivo deverá ocorrer no prazo máximo de </w:t>
      </w:r>
      <w:proofErr w:type="gramStart"/>
      <w:r w:rsidRPr="002D292C">
        <w:t>1</w:t>
      </w:r>
      <w:proofErr w:type="gramEnd"/>
      <w:r w:rsidRPr="002D292C">
        <w:t xml:space="preserve">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1F175466" w14:textId="1932C679" w:rsidR="009C5D2C" w:rsidRPr="00B47794" w:rsidRDefault="009C5D2C" w:rsidP="00F9534B">
      <w:pPr>
        <w:pStyle w:val="Nivel01"/>
        <w:rPr>
          <w:color w:val="FFFFFF" w:themeColor="background1"/>
        </w:rPr>
      </w:pPr>
      <w:r w:rsidRPr="004827F2">
        <w:lastRenderedPageBreak/>
        <w:t xml:space="preserve">CLÁUSULA DÉCIMA </w:t>
      </w:r>
      <w:r>
        <w:t>QUINTA</w:t>
      </w:r>
      <w:r w:rsidRPr="004827F2">
        <w:t xml:space="preserve"> –</w:t>
      </w:r>
      <w:r w:rsidR="00B47794">
        <w:t xml:space="preserve"> </w:t>
      </w:r>
      <w:bookmarkStart w:id="27" w:name="_GoBack"/>
      <w:bookmarkEnd w:id="27"/>
      <w:r w:rsidRPr="004827F2">
        <w:t>DOS CASOS OMISSOS</w:t>
      </w:r>
    </w:p>
    <w:p w14:paraId="5D0D99DB" w14:textId="4C01E9FB" w:rsidR="009C5D2C" w:rsidRDefault="009C5D2C" w:rsidP="009C5D2C">
      <w:pPr>
        <w:pStyle w:val="Nivel2"/>
      </w:pPr>
      <w:commentRangeStart w:id="28"/>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 xml:space="preserve">Lei nº 8.078, de </w:t>
      </w:r>
      <w:proofErr w:type="gramStart"/>
      <w:r w:rsidRPr="001A3D4D">
        <w:t>1990 – Código</w:t>
      </w:r>
      <w:proofErr w:type="gramEnd"/>
      <w:r w:rsidRPr="001A3D4D">
        <w:t xml:space="preserve"> de Defesa do Consumidor</w:t>
      </w:r>
      <w:r w:rsidRPr="004827F2">
        <w:t xml:space="preserve"> – e normas e princípios gerais dos contratos.</w:t>
      </w:r>
      <w:commentRangeEnd w:id="28"/>
      <w:r w:rsidRPr="004827F2">
        <w:rPr>
          <w:rStyle w:val="Refdecomentrio"/>
          <w:color w:val="auto"/>
          <w:sz w:val="20"/>
          <w:szCs w:val="20"/>
        </w:rPr>
        <w:commentReference w:id="28"/>
      </w:r>
    </w:p>
    <w:p w14:paraId="6DD4475D" w14:textId="77777777" w:rsidR="009C5D2C" w:rsidRPr="004827F2" w:rsidRDefault="009C5D2C" w:rsidP="00F9534B">
      <w:pPr>
        <w:pStyle w:val="Nivel01"/>
        <w:rPr>
          <w:color w:val="FFFFFF" w:themeColor="background1"/>
        </w:rPr>
      </w:pPr>
      <w:r w:rsidRPr="00470DF4">
        <w:t>CLÁUSULA DÉCIMA SÉTIMA</w:t>
      </w:r>
      <w:r w:rsidRPr="004827F2">
        <w:t xml:space="preserve"> – PUBLICAÇÃO</w:t>
      </w:r>
    </w:p>
    <w:p w14:paraId="03C2AEB4" w14:textId="6AC7FEDD" w:rsidR="009C5D2C" w:rsidRPr="004827F2"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5EB4E2DD" w14:textId="2A471781" w:rsidR="009C5D2C" w:rsidRPr="004827F2" w:rsidRDefault="009C5D2C" w:rsidP="00F9534B">
      <w:pPr>
        <w:pStyle w:val="Nivel01"/>
        <w:rPr>
          <w:color w:val="FFFFFF" w:themeColor="background1"/>
        </w:rPr>
      </w:pPr>
      <w:r w:rsidRPr="004827F2">
        <w:t xml:space="preserve">CLÁUSULA </w:t>
      </w:r>
      <w:r w:rsidRPr="00142122">
        <w:t>DÉCIMA</w:t>
      </w:r>
      <w:r w:rsidRPr="004827F2">
        <w:t xml:space="preserve"> </w:t>
      </w:r>
      <w:r w:rsidR="00A91375">
        <w:t>OITAVA</w:t>
      </w:r>
      <w:r w:rsidRPr="004827F2">
        <w:t>– FORO</w:t>
      </w:r>
    </w:p>
    <w:p w14:paraId="5C703052" w14:textId="77777777" w:rsidR="009C5D2C" w:rsidRPr="004827F2" w:rsidRDefault="009C5D2C" w:rsidP="009C5D2C">
      <w:pPr>
        <w:pStyle w:val="Nivel2"/>
      </w:pPr>
      <w:r w:rsidRPr="002407B3">
        <w:rPr>
          <w:color w:val="auto"/>
        </w:rPr>
        <w:t xml:space="preserve">Fica eleito o Foro da </w:t>
      </w:r>
      <w:r w:rsidRPr="00B22D48">
        <w:rPr>
          <w:color w:val="auto"/>
        </w:rPr>
        <w:t xml:space="preserve">Justiça Federal em </w:t>
      </w:r>
      <w:r w:rsidRPr="00BA3890">
        <w:rPr>
          <w:i/>
          <w:iCs/>
          <w:color w:val="FF0000"/>
          <w:lang w:eastAsia="en-US"/>
        </w:rPr>
        <w:t>XXXXX</w:t>
      </w:r>
      <w:r w:rsidRPr="004827F2">
        <w:t>, Seção Judiciária de</w:t>
      </w:r>
      <w:r>
        <w:t xml:space="preserve"> </w:t>
      </w:r>
      <w:r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721C1BC9" w14:textId="032DC4A2" w:rsidR="00EA7386" w:rsidRPr="004827F2" w:rsidRDefault="00090534" w:rsidP="002D292C">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D292C">
      <w:pPr>
        <w:spacing w:before="120" w:afterLines="120" w:after="288" w:line="312" w:lineRule="auto"/>
        <w:ind w:firstLine="567"/>
        <w:jc w:val="center"/>
        <w:rPr>
          <w:rFonts w:ascii="Arial" w:hAnsi="Arial" w:cs="Arial"/>
          <w:bCs/>
          <w:sz w:val="20"/>
          <w:szCs w:val="20"/>
        </w:rPr>
      </w:pPr>
      <w:commentRangeStart w:id="29"/>
      <w:r w:rsidRPr="004827F2">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Pr="002D292C" w:rsidRDefault="00DC41DD" w:rsidP="002D292C">
      <w:pPr>
        <w:spacing w:before="120" w:afterLines="120" w:after="288" w:line="312" w:lineRule="auto"/>
        <w:ind w:firstLine="567"/>
        <w:rPr>
          <w:rFonts w:ascii="Arial" w:hAnsi="Arial"/>
          <w:sz w:val="20"/>
        </w:rPr>
      </w:pPr>
      <w:r w:rsidRPr="00627E50">
        <w:rPr>
          <w:rFonts w:ascii="Arial" w:hAnsi="Arial" w:cs="Arial"/>
          <w:i/>
          <w:iCs/>
          <w:color w:val="FF0000"/>
          <w:sz w:val="20"/>
          <w:szCs w:val="20"/>
        </w:rPr>
        <w:t xml:space="preserve">2- </w:t>
      </w:r>
      <w:commentRangeEnd w:id="29"/>
      <w:r w:rsidR="003310F0" w:rsidRPr="00627E50">
        <w:rPr>
          <w:rStyle w:val="Refdecomentrio"/>
          <w:rFonts w:ascii="Arial" w:hAnsi="Arial" w:cs="Arial"/>
          <w:sz w:val="20"/>
          <w:szCs w:val="20"/>
        </w:rPr>
        <w:commentReference w:id="29"/>
      </w:r>
    </w:p>
    <w:sectPr w:rsidR="00DC41DD" w:rsidRPr="002D292C" w:rsidSect="00DC3052">
      <w:headerReference w:type="default" r:id="rId14"/>
      <w:footerReference w:type="default" r:id="rId15"/>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utor" w:initials="A">
    <w:p w14:paraId="0555D39A" w14:textId="306697D3" w:rsidR="007B2916" w:rsidRDefault="007B2916">
      <w:pPr>
        <w:pStyle w:val="Textodecomentrio"/>
      </w:pPr>
      <w:r>
        <w:rPr>
          <w:rStyle w:val="Refdecomentrio"/>
        </w:rPr>
        <w:annotationRef/>
      </w:r>
      <w:r w:rsidRPr="007B2916">
        <w:rPr>
          <w:b/>
          <w:bCs/>
        </w:rPr>
        <w:t>Nota explicativa:</w:t>
      </w:r>
      <w:r>
        <w:t xml:space="preserve"> U</w:t>
      </w:r>
      <w:r w:rsidRPr="007B2916">
        <w:t>tilizar a menção à União somente se for órgão da Administração Direta, caso contrário incluir o nome da autarquia ou fundação conforme o caso</w:t>
      </w:r>
      <w:r>
        <w:t>.</w:t>
      </w:r>
    </w:p>
  </w:comment>
  <w:comment w:id="0" w:author="Autor" w:initials="A">
    <w:p w14:paraId="67016035"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w:t>
      </w:r>
      <w:proofErr w:type="gramStart"/>
      <w:r>
        <w:rPr>
          <w:i/>
          <w:iCs/>
          <w:color w:val="000000"/>
        </w:rPr>
        <w:t>propõe-se</w:t>
      </w:r>
      <w:proofErr w:type="gramEnd"/>
      <w:r>
        <w:rPr>
          <w:i/>
          <w:iCs/>
          <w:color w:val="000000"/>
        </w:rPr>
        <w:t xml:space="preserv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2" w:author="Autor" w:initials="A">
    <w:p w14:paraId="3BCD60D6" w14:textId="77777777" w:rsidR="0007397F" w:rsidRDefault="0007397F">
      <w:pPr>
        <w:pStyle w:val="Textodecomentrio"/>
      </w:pPr>
      <w:r>
        <w:rPr>
          <w:rStyle w:val="Refdecomentrio"/>
        </w:rPr>
        <w:annotationRef/>
      </w:r>
      <w:r w:rsidRPr="00F43E2B">
        <w:rPr>
          <w:b/>
          <w:i/>
        </w:rPr>
        <w:t>Nota Explicativa</w:t>
      </w:r>
      <w:r w:rsidRPr="00F43E2B">
        <w:rPr>
          <w:i/>
        </w:rPr>
        <w:t xml:space="preserve">: As disposições a seguir decorrem dos </w:t>
      </w:r>
      <w:proofErr w:type="spellStart"/>
      <w:r w:rsidRPr="00F43E2B">
        <w:rPr>
          <w:i/>
        </w:rPr>
        <w:t>arts</w:t>
      </w:r>
      <w:proofErr w:type="spellEnd"/>
      <w:r w:rsidRPr="00F43E2B">
        <w:rPr>
          <w:i/>
        </w:rPr>
        <w:t>.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5" w:author="Autor" w:initials="A">
    <w:p w14:paraId="53776848" w14:textId="77777777" w:rsidR="0026044A" w:rsidRDefault="0026044A" w:rsidP="0026044A">
      <w:pPr>
        <w:pStyle w:val="Textodecomentrio"/>
      </w:pPr>
      <w:r>
        <w:rPr>
          <w:rStyle w:val="Refdecomentrio"/>
        </w:rPr>
        <w:annotationRef/>
      </w:r>
      <w:r>
        <w:rPr>
          <w:b/>
          <w:bCs/>
          <w:i/>
          <w:iCs/>
          <w:highlight w:val="yellow"/>
        </w:rPr>
        <w:t>Nota explicativa</w:t>
      </w:r>
      <w:r>
        <w:rPr>
          <w:i/>
          <w:iCs/>
          <w:highlight w:val="yellow"/>
        </w:rPr>
        <w:t>: Conforme a</w:t>
      </w:r>
      <w:r>
        <w:rPr>
          <w:i/>
          <w:iCs/>
          <w:color w:val="000000"/>
          <w:highlight w:val="yellow"/>
        </w:rPr>
        <w:t>rt. 6</w:t>
      </w:r>
      <w:r>
        <w:rPr>
          <w:i/>
          <w:iCs/>
          <w:color w:val="000000"/>
          <w:highlight w:val="yellow"/>
          <w:u w:val="single"/>
        </w:rPr>
        <w:t>o</w:t>
      </w:r>
      <w:r>
        <w:rPr>
          <w:i/>
          <w:iCs/>
          <w:color w:val="000000"/>
          <w:highlight w:val="yellow"/>
        </w:rPr>
        <w:t> da Lei nº 10.522/2002: É obrigatória a consulta prévia ao Cadin, pelos órgãos e entidades da Administração Pública Federal, direta e indireta, para:             </w:t>
      </w:r>
      <w:hyperlink r:id="rId3" w:anchor="art2" w:history="1">
        <w:r w:rsidRPr="009761CF">
          <w:rPr>
            <w:rStyle w:val="Hyperlink"/>
            <w:i/>
            <w:iCs/>
            <w:highlight w:val="yellow"/>
          </w:rPr>
          <w:t>(Vide Medida Provisória nº 1.259, de 2024)</w:t>
        </w:r>
        <w:proofErr w:type="gramStart"/>
      </w:hyperlink>
      <w:proofErr w:type="gramEnd"/>
    </w:p>
    <w:p w14:paraId="26E8853F" w14:textId="77777777" w:rsidR="0026044A" w:rsidRDefault="0026044A" w:rsidP="0026044A">
      <w:pPr>
        <w:pStyle w:val="Textodecomentrio"/>
      </w:pPr>
      <w:r>
        <w:rPr>
          <w:i/>
          <w:iCs/>
          <w:color w:val="000000"/>
          <w:highlight w:val="yellow"/>
        </w:rPr>
        <w:t xml:space="preserve">III - </w:t>
      </w:r>
      <w:proofErr w:type="gramStart"/>
      <w:r>
        <w:rPr>
          <w:i/>
          <w:iCs/>
          <w:color w:val="000000"/>
          <w:highlight w:val="yellow"/>
        </w:rPr>
        <w:t>celebração de convênios, acordos, ajustes ou contratos que envolvam desembolso</w:t>
      </w:r>
      <w:proofErr w:type="gramEnd"/>
      <w:r>
        <w:rPr>
          <w:i/>
          <w:iCs/>
          <w:color w:val="000000"/>
          <w:highlight w:val="yellow"/>
        </w:rPr>
        <w:t xml:space="preserve">, a qualquer título, de recursos públicos, e </w:t>
      </w:r>
      <w:r>
        <w:rPr>
          <w:i/>
          <w:iCs/>
          <w:color w:val="000000"/>
          <w:highlight w:val="yellow"/>
          <w:u w:val="single"/>
        </w:rPr>
        <w:t>respectivos aditamentos</w:t>
      </w:r>
      <w:r>
        <w:rPr>
          <w:i/>
          <w:iCs/>
          <w:color w:val="000000"/>
          <w:highlight w:val="yellow"/>
        </w:rPr>
        <w:t>.</w:t>
      </w:r>
    </w:p>
    <w:p w14:paraId="414C9BBA" w14:textId="77777777" w:rsidR="0026044A" w:rsidRDefault="0026044A" w:rsidP="0026044A">
      <w:pPr>
        <w:pStyle w:val="Textodecomentrio"/>
      </w:pPr>
      <w:r>
        <w:rPr>
          <w:i/>
          <w:iCs/>
          <w:color w:val="000000"/>
          <w:highlight w:val="yellow"/>
        </w:rPr>
        <w:t>Art. 6º-A. A existência de registro no Cadin, quando da consulta prévia de que trata o art. 6º, constitui fator impeditivo para a realização de qualquer dos atos previstos nos incisos I, II e III do caput do art. 6º.     </w:t>
      </w:r>
      <w:hyperlink r:id="rId4" w:anchor="art20" w:history="1">
        <w:r w:rsidRPr="009761CF">
          <w:rPr>
            <w:rStyle w:val="Hyperlink"/>
            <w:i/>
            <w:iCs/>
            <w:highlight w:val="yellow"/>
          </w:rPr>
          <w:t>(Incluído pela Lei nº 14.973, de 2024)</w:t>
        </w:r>
        <w:proofErr w:type="gramStart"/>
      </w:hyperlink>
      <w:proofErr w:type="gramEnd"/>
      <w:r>
        <w:rPr>
          <w:i/>
          <w:iCs/>
          <w:color w:val="000000"/>
          <w:highlight w:val="yellow"/>
        </w:rPr>
        <w:t xml:space="preserve"> </w:t>
      </w:r>
    </w:p>
  </w:comment>
  <w:comment w:id="9" w:author="Autor" w:initials="A">
    <w:p w14:paraId="00D17D58" w14:textId="23F5E0E6"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w:t>
      </w:r>
      <w:proofErr w:type="gramStart"/>
      <w:r>
        <w:rPr>
          <w:i/>
          <w:iCs/>
          <w:color w:val="000000"/>
        </w:rPr>
        <w:t>será</w:t>
      </w:r>
      <w:proofErr w:type="gramEnd"/>
      <w:r>
        <w:rPr>
          <w:i/>
          <w:iCs/>
          <w:color w:val="000000"/>
        </w:rPr>
        <w:t xml:space="preserve"> de um mês.</w:t>
      </w:r>
    </w:p>
  </w:comment>
  <w:comment w:id="10"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w:t>
      </w:r>
      <w:proofErr w:type="gramStart"/>
      <w:r w:rsidR="00CC4CC2">
        <w:rPr>
          <w:i/>
          <w:iCs/>
        </w:rPr>
        <w:t>adotado nesse caso específico</w:t>
      </w:r>
      <w:proofErr w:type="gramEnd"/>
      <w:r w:rsidR="00CC4CC2">
        <w:rPr>
          <w:i/>
          <w:iCs/>
        </w:rPr>
        <w:t>, a Administração poderá se utilizar do mesmo prazo previsto para as situações abrangidas, em geral, pelo art. 123 do texto legal, o que deverá ser analisado conforme as especificidades de cada órgão.</w:t>
      </w:r>
    </w:p>
  </w:comment>
  <w:comment w:id="12"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3"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4"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5" w:author="Autor" w:initials="A">
    <w:p w14:paraId="501153C0" w14:textId="77777777" w:rsidR="00D10E1F" w:rsidRDefault="00D10E1F" w:rsidP="00D10E1F">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1B825BB3" w:rsidR="00D10E1F" w:rsidRDefault="00D10E1F" w:rsidP="00D10E1F">
      <w:pPr>
        <w:pStyle w:val="Textodecomentrio"/>
      </w:pPr>
      <w:proofErr w:type="gramStart"/>
      <w:r>
        <w:rPr>
          <w:i/>
          <w:iCs/>
          <w:color w:val="000000"/>
        </w:rPr>
        <w:t>Via de regra</w:t>
      </w:r>
      <w:proofErr w:type="gramEnd"/>
      <w:r>
        <w:rPr>
          <w:i/>
          <w:iCs/>
          <w:color w:val="000000"/>
        </w:rPr>
        <w:t xml:space="preserve">, a prestação de serviços de modo geral é hipótese de incidência de tributação municipal (Imposto Sobre Serviços de Qualquer Natureza - ISSQN), conforme lista anexa </w:t>
      </w:r>
      <w:r w:rsidRPr="00857287">
        <w:rPr>
          <w:i/>
          <w:iCs/>
        </w:rPr>
        <w:t>à Lei Complementar nº 116/2003</w:t>
      </w:r>
      <w:r>
        <w:rPr>
          <w:i/>
          <w:iCs/>
          <w:color w:val="000000"/>
        </w:rPr>
        <w:t xml:space="preserve">.  </w:t>
      </w:r>
    </w:p>
    <w:p w14:paraId="0A8E46C4" w14:textId="12D6DCCE"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r w:rsidRPr="00857287">
        <w:rPr>
          <w:i/>
          <w:iCs/>
        </w:rPr>
        <w:t>art. 155, II, da CF/88</w:t>
      </w:r>
      <w:r>
        <w:rPr>
          <w:i/>
          <w:iCs/>
          <w:color w:val="000000"/>
        </w:rPr>
        <w:t xml:space="preserve">), bem como as exceções expressamente previstas na lista da referida LC 116/2003. </w:t>
      </w:r>
    </w:p>
  </w:comment>
  <w:comment w:id="17" w:author="Autor" w:initials="A">
    <w:p w14:paraId="509EB1C7" w14:textId="30E89755" w:rsidR="0007397F" w:rsidRDefault="0007397F">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 xml:space="preserve">: </w:t>
      </w:r>
      <w:r>
        <w:rPr>
          <w:i/>
          <w:iCs/>
          <w:color w:val="000000"/>
        </w:rPr>
        <w:t xml:space="preserve">As cláusulas </w:t>
      </w:r>
      <w:r w:rsidR="00720DEC">
        <w:rPr>
          <w:i/>
          <w:iCs/>
          <w:color w:val="000000"/>
        </w:rPr>
        <w:t>dessa seção</w:t>
      </w:r>
      <w:r>
        <w:rPr>
          <w:i/>
          <w:iCs/>
          <w:color w:val="000000"/>
        </w:rPr>
        <w:t xml:space="preserve"> são necessárias para cumprimento </w:t>
      </w:r>
      <w:hyperlink r:id="rId5"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w:t>
      </w:r>
      <w:proofErr w:type="gramStart"/>
      <w:r>
        <w:rPr>
          <w:b/>
          <w:bCs/>
          <w:i/>
          <w:iCs/>
          <w:color w:val="000000"/>
        </w:rPr>
        <w:t>2</w:t>
      </w:r>
      <w:proofErr w:type="gramEnd"/>
      <w:r>
        <w:rPr>
          <w:b/>
          <w:bCs/>
          <w:i/>
          <w:iCs/>
          <w:color w:val="000000"/>
        </w:rPr>
        <w:t xml:space="preserve">: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18"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9"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0" w:author="Autor" w:initials="A">
    <w:p w14:paraId="3F6DD924" w14:textId="77777777" w:rsidR="0007397F" w:rsidRDefault="0007397F">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74300946" w14:textId="77777777" w:rsidR="0007397F" w:rsidRDefault="0007397F" w:rsidP="00C13597">
      <w:pPr>
        <w:pStyle w:val="Textodecomentrio"/>
      </w:pPr>
      <w:r>
        <w:rPr>
          <w:b/>
          <w:bCs/>
          <w:i/>
          <w:iCs/>
          <w:color w:val="000000"/>
        </w:rPr>
        <w:t xml:space="preserve">Nota explicativa </w:t>
      </w:r>
      <w:proofErr w:type="gramStart"/>
      <w:r>
        <w:rPr>
          <w:b/>
          <w:bCs/>
          <w:i/>
          <w:iCs/>
          <w:color w:val="000000"/>
        </w:rPr>
        <w:t>2</w:t>
      </w:r>
      <w:proofErr w:type="gramEnd"/>
      <w:r>
        <w:rPr>
          <w:b/>
          <w:bCs/>
          <w:i/>
          <w:iCs/>
          <w:color w:val="000000"/>
        </w:rPr>
        <w:t>:</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1" w:author="Autor" w:initials="A">
    <w:p w14:paraId="12FC41E5" w14:textId="77777777" w:rsidR="00494882" w:rsidRDefault="00494882" w:rsidP="00DD7A04">
      <w:pPr>
        <w:pStyle w:val="Textodecomentrio"/>
      </w:pPr>
      <w:r w:rsidRPr="003C5F74">
        <w:rPr>
          <w:rStyle w:val="Refdecomentrio"/>
          <w:highlight w:val="yellow"/>
        </w:rPr>
        <w:annotationRef/>
      </w:r>
      <w:r>
        <w:rPr>
          <w:b/>
          <w:bCs/>
          <w:i/>
          <w:iCs/>
          <w:color w:val="000000"/>
        </w:rPr>
        <w:t>Nota explicativa</w:t>
      </w:r>
      <w:r>
        <w:rPr>
          <w:i/>
          <w:iCs/>
          <w:color w:val="000000"/>
        </w:rPr>
        <w:t xml:space="preserve">: Fica a critério </w:t>
      </w:r>
      <w:proofErr w:type="gramStart"/>
      <w:r>
        <w:rPr>
          <w:i/>
          <w:iCs/>
          <w:color w:val="000000"/>
        </w:rPr>
        <w:t>da Administração exigir</w:t>
      </w:r>
      <w:proofErr w:type="gramEnd"/>
      <w:r>
        <w:rPr>
          <w:i/>
          <w:iCs/>
          <w:color w:val="000000"/>
        </w:rPr>
        <w:t xml:space="preserve">,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4" w:author="Autor" w:initials="A">
    <w:p w14:paraId="28101AEA" w14:textId="0687A1F6" w:rsidR="003E50AA" w:rsidRDefault="002F2F20" w:rsidP="005F4F8B">
      <w:pPr>
        <w:pStyle w:val="Textodecomentrio"/>
      </w:pPr>
      <w:r>
        <w:rPr>
          <w:rStyle w:val="Refdecomentrio"/>
        </w:rPr>
        <w:annotationRef/>
      </w:r>
      <w:r w:rsidR="003E50AA" w:rsidRPr="00B3150A">
        <w:rPr>
          <w:b/>
          <w:bCs/>
          <w:i/>
          <w:iCs/>
          <w:color w:val="000000"/>
        </w:rPr>
        <w:t>Nota Explicativa:</w:t>
      </w:r>
      <w:r w:rsidR="003E50AA" w:rsidRPr="00B3150A">
        <w:rPr>
          <w:i/>
          <w:iCs/>
          <w:color w:val="000000"/>
        </w:rPr>
        <w:t xml:space="preserve"> Use a redação </w:t>
      </w:r>
      <w:r w:rsidR="00647EDD" w:rsidRPr="00B3150A">
        <w:rPr>
          <w:i/>
          <w:iCs/>
          <w:color w:val="000000"/>
        </w:rPr>
        <w:t>desses itens</w:t>
      </w:r>
      <w:r w:rsidR="003E50AA" w:rsidRPr="00B3150A">
        <w:rPr>
          <w:i/>
          <w:iCs/>
          <w:color w:val="000000"/>
        </w:rPr>
        <w:t xml:space="preserve"> para os contratos de fornecimentos contínuos e de aluguel de equipamentos e à utilização de programas de informática (art. 106, da Lei n.º 14.133, de 2021).</w:t>
      </w:r>
    </w:p>
  </w:comment>
  <w:comment w:id="25" w:author="Autor" w:initials="A">
    <w:p w14:paraId="24F888FA" w14:textId="6F959224" w:rsidR="0083238F" w:rsidRDefault="0083238F" w:rsidP="0083238F">
      <w:pPr>
        <w:pStyle w:val="Textodecomentrio"/>
      </w:pPr>
      <w:r>
        <w:rPr>
          <w:rStyle w:val="Refdecomentrio"/>
        </w:rPr>
        <w:annotationRef/>
      </w:r>
      <w:r>
        <w:rPr>
          <w:b/>
          <w:bCs/>
          <w:i/>
          <w:iCs/>
          <w:color w:val="000000"/>
        </w:rPr>
        <w:t xml:space="preserve">Nota Explicativa: </w:t>
      </w:r>
      <w:r>
        <w:rPr>
          <w:i/>
          <w:iCs/>
          <w:color w:val="000000"/>
        </w:rPr>
        <w:t xml:space="preserve">A sistemática </w:t>
      </w:r>
      <w:r w:rsidR="00C64243">
        <w:rPr>
          <w:i/>
          <w:iCs/>
          <w:color w:val="000000"/>
        </w:rPr>
        <w:t>desses itens</w:t>
      </w:r>
      <w:r>
        <w:rPr>
          <w:i/>
          <w:iCs/>
          <w:color w:val="000000"/>
        </w:rPr>
        <w:t xml:space="preserve"> decorre do que dispõe o art. 106, III e §1º, da Lei nº 14.133/21. Para a sua compreensão, vale trazer um exemplo: </w:t>
      </w:r>
    </w:p>
    <w:p w14:paraId="6DABA780" w14:textId="77777777" w:rsidR="0083238F" w:rsidRDefault="0083238F" w:rsidP="0083238F">
      <w:pPr>
        <w:pStyle w:val="Textodecomentrio"/>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6D45BAAE" w14:textId="77777777" w:rsidR="0083238F" w:rsidRDefault="0083238F" w:rsidP="0083238F">
      <w:pPr>
        <w:pStyle w:val="Textodecomentrio"/>
      </w:pPr>
      <w:proofErr w:type="gramStart"/>
      <w:r>
        <w:rPr>
          <w:i/>
          <w:iCs/>
          <w:color w:val="000000"/>
        </w:rPr>
        <w:t>1</w:t>
      </w:r>
      <w:proofErr w:type="gramEnd"/>
      <w:r>
        <w:rPr>
          <w:i/>
          <w:iCs/>
          <w:color w:val="000000"/>
        </w:rPr>
        <w:t xml:space="preserve">) Se a comunicação ao contratado noticiando a rescisão ocorrer até 20 de março (dois meses antes da data de aniversário), a extinção poderá ocorrer na data de aniversário, ou seja, 20 de maio. </w:t>
      </w:r>
    </w:p>
    <w:p w14:paraId="271795AE" w14:textId="77777777" w:rsidR="0083238F" w:rsidRDefault="0083238F" w:rsidP="0083238F">
      <w:pPr>
        <w:pStyle w:val="Textodecomentrio"/>
      </w:pPr>
      <w:proofErr w:type="gramStart"/>
      <w:r>
        <w:rPr>
          <w:i/>
          <w:iCs/>
          <w:color w:val="000000"/>
        </w:rPr>
        <w:t>2</w:t>
      </w:r>
      <w:proofErr w:type="gramEnd"/>
      <w:r>
        <w:rPr>
          <w:i/>
          <w:iCs/>
          <w:color w:val="000000"/>
        </w:rPr>
        <w:t xml:space="preserve">) Se a comunicação se der entre 20 de março e 20 de maio (menos de dois meses), fica garantida a vigência contratual por mais dois meses (portanto, por exemplo, se a notificação for em 20 de abril, a extinção seria em 20 de junho). </w:t>
      </w:r>
    </w:p>
    <w:p w14:paraId="6B9D07D6" w14:textId="278E4C10" w:rsidR="0083238F" w:rsidRDefault="0083238F">
      <w:pPr>
        <w:pStyle w:val="Textodecomentrio"/>
      </w:pPr>
      <w:proofErr w:type="gramStart"/>
      <w:r>
        <w:rPr>
          <w:i/>
          <w:iCs/>
          <w:color w:val="000000"/>
        </w:rPr>
        <w:t>3</w:t>
      </w:r>
      <w:proofErr w:type="gramEnd"/>
      <w:r>
        <w:rPr>
          <w:i/>
          <w:iCs/>
          <w:color w:val="000000"/>
        </w:rPr>
        <w:t>) Por fim, uma comunicação de extinção havida após a data de aniversário só teria efeito no aniversário subsequente, salvo se houver enquadramento na situação “2”.</w:t>
      </w:r>
    </w:p>
  </w:comment>
  <w:comment w:id="26" w:author="Autor" w:initials="A">
    <w:p w14:paraId="54628CC9" w14:textId="77777777" w:rsidR="00E40E14" w:rsidRDefault="001A3D4D" w:rsidP="00E40E14">
      <w:pPr>
        <w:pStyle w:val="Textodecomentrio"/>
      </w:pPr>
      <w:r>
        <w:rPr>
          <w:rStyle w:val="Refdecomentrio"/>
        </w:rPr>
        <w:annotationRef/>
      </w:r>
      <w:r w:rsidR="00E40E14">
        <w:rPr>
          <w:b/>
          <w:bCs/>
          <w:i/>
          <w:iCs/>
        </w:rPr>
        <w:t>Nota Explicativa:</w:t>
      </w:r>
      <w:r w:rsidR="00E40E14">
        <w:t xml:space="preserve"> </w:t>
      </w:r>
      <w:r w:rsidR="00E40E14">
        <w:rPr>
          <w:i/>
          <w:iCs/>
          <w:highlight w:val="yellow"/>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63BFD621" w14:textId="77777777" w:rsidR="00E40E14" w:rsidRDefault="00E40E14" w:rsidP="00E40E14">
      <w:pPr>
        <w:pStyle w:val="Textodecomentrio"/>
      </w:pPr>
      <w:r>
        <w:rPr>
          <w:i/>
          <w:iCs/>
          <w:highlight w:val="yellow"/>
        </w:rPr>
        <w:t> </w:t>
      </w:r>
    </w:p>
    <w:p w14:paraId="5186AB65" w14:textId="77777777" w:rsidR="00E40E14" w:rsidRDefault="00E40E14" w:rsidP="00E40E14">
      <w:pPr>
        <w:pStyle w:val="Textodecomentrio"/>
      </w:pPr>
      <w:r>
        <w:rPr>
          <w:i/>
          <w:iCs/>
          <w:highlight w:val="yellow"/>
        </w:rPr>
        <w:t>"36.</w:t>
      </w:r>
      <w:proofErr w:type="gramStart"/>
      <w:r>
        <w:rPr>
          <w:i/>
          <w:iCs/>
          <w:highlight w:val="yellow"/>
        </w:rPr>
        <w:t xml:space="preserve">  </w:t>
      </w:r>
      <w:proofErr w:type="gramEnd"/>
      <w:r>
        <w:rPr>
          <w:i/>
          <w:iCs/>
          <w:highlight w:val="yellow"/>
        </w:rPr>
        <w:t xml:space="preserve">Diante de tudo quanto exposto, conclui-se ser possível a </w:t>
      </w:r>
      <w:r>
        <w:rPr>
          <w:b/>
          <w:bCs/>
          <w:i/>
          <w:iCs/>
          <w:highlight w:val="yellow"/>
        </w:rPr>
        <w:t>supressão</w:t>
      </w:r>
      <w:r>
        <w:rPr>
          <w:i/>
          <w:iCs/>
          <w:highlight w:val="yellow"/>
        </w:rPr>
        <w:t xml:space="preserve"> </w:t>
      </w:r>
      <w:r>
        <w:rPr>
          <w:b/>
          <w:bCs/>
          <w:i/>
          <w:iCs/>
          <w:highlight w:val="yellow"/>
        </w:rPr>
        <w:t xml:space="preserve">parcial consensual de contrato administrativo em percentual superior àqueles estabelecidos pelo art. 125 da Lei 14.133/2021. </w:t>
      </w:r>
    </w:p>
    <w:p w14:paraId="366A21C0" w14:textId="77777777" w:rsidR="00E40E14" w:rsidRDefault="00E40E14" w:rsidP="00E40E14">
      <w:pPr>
        <w:pStyle w:val="Textodecomentrio"/>
      </w:pPr>
      <w:r>
        <w:rPr>
          <w:i/>
          <w:iCs/>
          <w:highlight w:val="yellow"/>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E40E14" w:rsidRDefault="00E40E14" w:rsidP="00E40E14">
      <w:pPr>
        <w:pStyle w:val="Textodecomentrio"/>
      </w:pPr>
      <w:r>
        <w:rPr>
          <w:i/>
          <w:iCs/>
          <w:highlight w:val="yellow"/>
        </w:rPr>
        <w:t>38. Sugere-se, ainda, veicular, no edital da licitação, a possibilidade de supressão do contrato administrativo de maneira consensual em percentual superior ao estabelecido no art. 125 da Lei 14.133/2021.</w:t>
      </w:r>
      <w:proofErr w:type="gramStart"/>
      <w:r>
        <w:rPr>
          <w:i/>
          <w:iCs/>
          <w:highlight w:val="yellow"/>
        </w:rPr>
        <w:t>"</w:t>
      </w:r>
      <w:proofErr w:type="gramEnd"/>
    </w:p>
  </w:comment>
  <w:comment w:id="28" w:author="Autor" w:initials="A">
    <w:p w14:paraId="65ED19EF" w14:textId="77777777"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w:t>
      </w:r>
      <w:proofErr w:type="gramStart"/>
      <w:r>
        <w:rPr>
          <w:i/>
          <w:iCs/>
          <w:color w:val="000000"/>
        </w:rPr>
        <w:t xml:space="preserve">“ </w:t>
      </w:r>
      <w:proofErr w:type="gramEnd"/>
      <w:r>
        <w:rPr>
          <w:i/>
          <w:iCs/>
          <w:color w:val="000000"/>
        </w:rPr>
        <w:t>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5408D7F0" w14:textId="77777777" w:rsidR="009C5D2C" w:rsidRDefault="009C5D2C" w:rsidP="009C5D2C">
      <w:pPr>
        <w:pStyle w:val="Textodecomentrio"/>
      </w:pPr>
      <w:r>
        <w:rPr>
          <w:i/>
          <w:iCs/>
          <w:color w:val="000000"/>
        </w:rPr>
        <w:t xml:space="preserve">(cf. Boletim de Jurisprudência n.º 244, sessões </w:t>
      </w:r>
      <w:proofErr w:type="gramStart"/>
      <w:r>
        <w:rPr>
          <w:i/>
          <w:iCs/>
          <w:color w:val="000000"/>
        </w:rPr>
        <w:t>6</w:t>
      </w:r>
      <w:proofErr w:type="gramEnd"/>
      <w:r>
        <w:rPr>
          <w:i/>
          <w:iCs/>
          <w:color w:val="000000"/>
        </w:rPr>
        <w:t xml:space="preserve"> e 7 de novembro de 2018). Consta do referido Acórdão, nesse sentido, que: </w:t>
      </w:r>
    </w:p>
    <w:p w14:paraId="72510486" w14:textId="77777777" w:rsidR="009C5D2C" w:rsidRDefault="009C5D2C" w:rsidP="009C5D2C">
      <w:pPr>
        <w:pStyle w:val="Textodecomentrio"/>
      </w:pPr>
      <w:r>
        <w:rPr>
          <w:i/>
          <w:iCs/>
          <w:color w:val="000000"/>
        </w:rPr>
        <w:t xml:space="preserve">“307. Como é </w:t>
      </w:r>
      <w:proofErr w:type="gramStart"/>
      <w:r>
        <w:rPr>
          <w:i/>
          <w:iCs/>
          <w:color w:val="000000"/>
        </w:rPr>
        <w:t>exposto</w:t>
      </w:r>
      <w:proofErr w:type="gramEnd"/>
      <w:r>
        <w:rPr>
          <w:i/>
          <w:iCs/>
          <w:color w:val="000000"/>
        </w:rPr>
        <w:t xml:space="preserve">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29" w:author="Autor" w:initials="A">
    <w:p w14:paraId="513CB361" w14:textId="77777777" w:rsidR="005320DA" w:rsidRDefault="002F2F20" w:rsidP="005320DA">
      <w:pPr>
        <w:pStyle w:val="Textodecomentrio"/>
      </w:pPr>
      <w:r>
        <w:rPr>
          <w:rStyle w:val="Refdecomentrio"/>
        </w:rPr>
        <w:annotationRef/>
      </w:r>
      <w:r w:rsidR="005320DA">
        <w:rPr>
          <w:b/>
          <w:bCs/>
        </w:rPr>
        <w:t>Nota Explicativa</w:t>
      </w:r>
      <w:r w:rsidR="005320DA">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5320DA">
        <w:rPr>
          <w:u w:val="single"/>
        </w:rPr>
        <w:t>dispensada a assinatura de testemunhas quando sua integridade for conferida por provedor de assinatura</w:t>
      </w:r>
      <w:r w:rsidR="005320DA">
        <w:t>”.</w:t>
      </w:r>
    </w:p>
    <w:p w14:paraId="20BA7D30" w14:textId="77777777" w:rsidR="005320DA" w:rsidRDefault="005320DA" w:rsidP="005320DA">
      <w:pPr>
        <w:pStyle w:val="Textodecomentrio"/>
      </w:pPr>
    </w:p>
    <w:p w14:paraId="718E3C5F" w14:textId="77777777" w:rsidR="005320DA" w:rsidRDefault="005320DA" w:rsidP="005320DA">
      <w:pPr>
        <w:pStyle w:val="Textodecomentrio"/>
      </w:pPr>
      <w: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B1C2B" w15:done="0"/>
  <w15:commentEx w15:paraId="0555D39A" w15:done="0"/>
  <w15:commentEx w15:paraId="67016035" w15:done="0"/>
  <w15:commentEx w15:paraId="2B9BAE3F" w15:done="0"/>
  <w15:commentEx w15:paraId="3BCD60D6" w15:done="0"/>
  <w15:commentEx w15:paraId="414C9BBA"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675C7EFC" w15:done="0"/>
  <w15:commentEx w15:paraId="06FF2CC1" w15:done="0"/>
  <w15:commentEx w15:paraId="7A2FB82F" w15:done="0"/>
  <w15:commentEx w15:paraId="13B9EB26" w15:done="0"/>
  <w15:commentEx w15:paraId="5E7EBEE2" w15:done="0"/>
  <w15:commentEx w15:paraId="74300946" w15:done="0"/>
  <w15:commentEx w15:paraId="12FC41E5" w15:done="0"/>
  <w15:commentEx w15:paraId="28101AEA" w15:done="0"/>
  <w15:commentEx w15:paraId="6B9D07D6" w15:done="0"/>
  <w15:commentEx w15:paraId="68E8D2A4" w15:done="0"/>
  <w15:commentEx w15:paraId="56FA932D" w15:done="0"/>
  <w15:commentEx w15:paraId="72510486"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0555D39A" w16cid:durableId="6AE93F1A"/>
  <w16cid:commentId w16cid:paraId="67016035" w16cid:durableId="274C210D"/>
  <w16cid:commentId w16cid:paraId="2B9BAE3F" w16cid:durableId="274C2430"/>
  <w16cid:commentId w16cid:paraId="3BCD60D6" w16cid:durableId="33423186"/>
  <w16cid:commentId w16cid:paraId="414C9BBA" w16cid:durableId="2ADC79CC"/>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675C7EFC" w16cid:durableId="274C3BFD"/>
  <w16cid:commentId w16cid:paraId="06FF2CC1" w16cid:durableId="274C3CCF"/>
  <w16cid:commentId w16cid:paraId="7A2FB82F" w16cid:durableId="274C4090"/>
  <w16cid:commentId w16cid:paraId="13B9EB26" w16cid:durableId="274C423A"/>
  <w16cid:commentId w16cid:paraId="5E7EBEE2" w16cid:durableId="274C4221"/>
  <w16cid:commentId w16cid:paraId="74300946" w16cid:durableId="274C473C"/>
  <w16cid:commentId w16cid:paraId="12FC41E5" w16cid:durableId="274C4781"/>
  <w16cid:commentId w16cid:paraId="28101AEA" w16cid:durableId="274B0A31"/>
  <w16cid:commentId w16cid:paraId="6B9D07D6" w16cid:durableId="28B8F1A9"/>
  <w16cid:commentId w16cid:paraId="68E8D2A4" w16cid:durableId="7C8AA647"/>
  <w16cid:commentId w16cid:paraId="56FA932D" w16cid:durableId="270A7360"/>
  <w16cid:commentId w16cid:paraId="72510486" w16cid:durableId="4E3F427B"/>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133EE" w14:textId="77777777" w:rsidR="005E1C3D" w:rsidRDefault="005E1C3D">
      <w:r>
        <w:separator/>
      </w:r>
    </w:p>
  </w:endnote>
  <w:endnote w:type="continuationSeparator" w:id="0">
    <w:p w14:paraId="4DC90CEF" w14:textId="77777777" w:rsidR="005E1C3D" w:rsidRDefault="005E1C3D">
      <w:r>
        <w:continuationSeparator/>
      </w:r>
    </w:p>
  </w:endnote>
  <w:endnote w:type="continuationNotice" w:id="1">
    <w:p w14:paraId="2D3BD199" w14:textId="77777777" w:rsidR="005E1C3D" w:rsidRDefault="005E1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Helvetica;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90764F">
          <w:rPr>
            <w:rFonts w:ascii="Arial" w:hAnsi="Arial" w:cs="Arial"/>
            <w:noProof/>
            <w:color w:val="595959" w:themeColor="text1" w:themeTint="A6"/>
            <w:sz w:val="18"/>
            <w:szCs w:val="18"/>
          </w:rPr>
          <w:t>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90764F">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EBEE764" w:rsidR="002F2F20" w:rsidRPr="00DE512F" w:rsidRDefault="00544B42" w:rsidP="00E162B5">
        <w:pPr>
          <w:pStyle w:val="Rodap"/>
          <w:rPr>
            <w:rFonts w:ascii="Arial" w:hAnsi="Arial"/>
            <w:sz w:val="14"/>
          </w:rPr>
        </w:pPr>
        <w:r>
          <w:rPr>
            <w:rFonts w:ascii="Arial" w:hAnsi="Arial" w:cs="Arial"/>
            <w:sz w:val="14"/>
            <w:szCs w:val="14"/>
          </w:rPr>
          <w:t xml:space="preserve">Modelo de </w:t>
        </w:r>
        <w:r w:rsidR="002F2F20" w:rsidRPr="00A4355A">
          <w:rPr>
            <w:rFonts w:ascii="Arial" w:hAnsi="Arial" w:cs="Arial"/>
            <w:sz w:val="14"/>
            <w:szCs w:val="14"/>
          </w:rPr>
          <w:t xml:space="preserve">Termo de </w:t>
        </w:r>
        <w:r w:rsidR="00B22351">
          <w:rPr>
            <w:rFonts w:ascii="Arial" w:hAnsi="Arial" w:cs="Arial"/>
            <w:sz w:val="14"/>
            <w:szCs w:val="14"/>
          </w:rPr>
          <w:t>C</w:t>
        </w:r>
        <w:r w:rsidR="002F2F20" w:rsidRPr="00A4355A">
          <w:rPr>
            <w:rFonts w:ascii="Arial" w:hAnsi="Arial" w:cs="Arial"/>
            <w:sz w:val="14"/>
            <w:szCs w:val="14"/>
          </w:rPr>
          <w:t>ontrato</w:t>
        </w:r>
        <w:r w:rsidR="00472B0E">
          <w:rPr>
            <w:rFonts w:ascii="Arial" w:hAnsi="Arial" w:cs="Arial"/>
            <w:sz w:val="14"/>
            <w:szCs w:val="14"/>
          </w:rPr>
          <w:t xml:space="preserve"> - Licitações - </w:t>
        </w:r>
        <w:r w:rsidR="0007397F" w:rsidRPr="00470DF4">
          <w:rPr>
            <w:rFonts w:ascii="Arial" w:hAnsi="Arial" w:cs="Arial"/>
            <w:sz w:val="14"/>
            <w:szCs w:val="14"/>
          </w:rPr>
          <w:t>Serviços</w:t>
        </w:r>
        <w:r w:rsidR="00472B0E">
          <w:rPr>
            <w:rFonts w:ascii="Arial" w:hAnsi="Arial" w:cs="Arial"/>
            <w:sz w:val="14"/>
            <w:szCs w:val="14"/>
          </w:rPr>
          <w:t xml:space="preserve"> </w:t>
        </w:r>
        <w:r w:rsidR="00DE512F">
          <w:rPr>
            <w:rFonts w:ascii="Arial" w:hAnsi="Arial" w:cs="Arial"/>
            <w:sz w:val="14"/>
            <w:szCs w:val="14"/>
          </w:rPr>
          <w:t>sem</w:t>
        </w:r>
        <w:r w:rsidR="0007397F" w:rsidRPr="00470DF4">
          <w:rPr>
            <w:rFonts w:ascii="Arial" w:hAnsi="Arial" w:cs="Arial"/>
            <w:sz w:val="14"/>
            <w:szCs w:val="14"/>
          </w:rPr>
          <w:t xml:space="preserve"> regime de dedicação exclusiva de mão de obra </w:t>
        </w:r>
        <w:r w:rsidR="00472B0E">
          <w:rPr>
            <w:rFonts w:ascii="Arial" w:hAnsi="Arial" w:cs="Arial"/>
            <w:sz w:val="14"/>
            <w:szCs w:val="14"/>
          </w:rPr>
          <w:t>-</w:t>
        </w:r>
        <w:r w:rsidR="002F2F20" w:rsidRPr="00A4355A">
          <w:rPr>
            <w:rFonts w:ascii="Arial" w:hAnsi="Arial" w:cs="Arial"/>
            <w:sz w:val="14"/>
            <w:szCs w:val="14"/>
          </w:rPr>
          <w:t xml:space="preserve"> Lei nº 14.133, de </w:t>
        </w:r>
        <w:proofErr w:type="gramStart"/>
        <w:r w:rsidR="002F2F20" w:rsidRPr="00A4355A">
          <w:rPr>
            <w:rFonts w:ascii="Arial" w:hAnsi="Arial" w:cs="Arial"/>
            <w:sz w:val="14"/>
            <w:szCs w:val="14"/>
          </w:rPr>
          <w:t>2021</w:t>
        </w:r>
        <w:proofErr w:type="gramEnd"/>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2BB165BF" w:rsidR="002F2F20" w:rsidRPr="00DE512F" w:rsidRDefault="005446FF" w:rsidP="00225EC5">
        <w:pPr>
          <w:pStyle w:val="Rodap"/>
          <w:rPr>
            <w:rFonts w:ascii="Arial" w:hAnsi="Arial"/>
            <w:sz w:val="14"/>
          </w:rPr>
        </w:pPr>
        <w:r w:rsidRPr="00A4355A">
          <w:rPr>
            <w:rFonts w:ascii="Arial" w:hAnsi="Arial" w:cs="Arial"/>
            <w:sz w:val="14"/>
            <w:szCs w:val="14"/>
          </w:rPr>
          <w:t xml:space="preserve">Atualização: </w:t>
        </w:r>
        <w:r w:rsidR="00686AD5" w:rsidRPr="00F9534B">
          <w:rPr>
            <w:rFonts w:ascii="Arial" w:hAnsi="Arial" w:cs="Arial"/>
            <w:sz w:val="14"/>
            <w:szCs w:val="14"/>
          </w:rPr>
          <w:t>NOV</w:t>
        </w:r>
        <w:r w:rsidRPr="00F9534B">
          <w:rPr>
            <w:rFonts w:ascii="Arial" w:hAnsi="Arial" w:cs="Arial"/>
            <w:sz w:val="14"/>
            <w:szCs w:val="14"/>
          </w:rPr>
          <w:t>/2024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2D48A" w14:textId="77777777" w:rsidR="005E1C3D" w:rsidRDefault="005E1C3D">
      <w:r>
        <w:separator/>
      </w:r>
    </w:p>
  </w:footnote>
  <w:footnote w:type="continuationSeparator" w:id="0">
    <w:p w14:paraId="72066F8A" w14:textId="77777777" w:rsidR="005E1C3D" w:rsidRDefault="005E1C3D">
      <w:r>
        <w:continuationSeparator/>
      </w:r>
    </w:p>
  </w:footnote>
  <w:footnote w:type="continuationNotice" w:id="1">
    <w:p w14:paraId="0DB7172A" w14:textId="77777777" w:rsidR="005E1C3D" w:rsidRDefault="005E1C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E7470F5"/>
    <w:multiLevelType w:val="multilevel"/>
    <w:tmpl w:val="5996426E"/>
    <w:lvl w:ilvl="0">
      <w:start w:val="1"/>
      <w:numFmt w:val="decimal"/>
      <w:lvlText w:val="%1."/>
      <w:lvlJc w:val="left"/>
      <w:pPr>
        <w:ind w:left="360" w:hanging="360"/>
      </w:pPr>
      <w:rPr>
        <w:b/>
        <w:color w:val="FFFFFF"/>
      </w:rPr>
    </w:lvl>
    <w:lvl w:ilvl="1">
      <w:start w:val="1"/>
      <w:numFmt w:val="decimal"/>
      <w:lvlText w:val="%1.%2."/>
      <w:lvlJc w:val="left"/>
      <w:pPr>
        <w:ind w:left="1283" w:hanging="432"/>
      </w:pPr>
      <w:rPr>
        <w:b/>
        <w:i w:val="0"/>
        <w:strike w:val="0"/>
        <w:dstrike w:val="0"/>
        <w:color w:val="00000A"/>
        <w:sz w:val="20"/>
        <w:szCs w:val="20"/>
        <w:u w:val="none"/>
      </w:rPr>
    </w:lvl>
    <w:lvl w:ilvl="2">
      <w:start w:val="1"/>
      <w:numFmt w:val="decimal"/>
      <w:lvlText w:val="%1.%2.%3."/>
      <w:lvlJc w:val="left"/>
      <w:pPr>
        <w:ind w:left="3198" w:hanging="504"/>
      </w:pPr>
      <w:rPr>
        <w:rFonts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3">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8">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2">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0"/>
  </w:num>
  <w:num w:numId="3">
    <w:abstractNumId w:val="45"/>
  </w:num>
  <w:num w:numId="4">
    <w:abstractNumId w:val="49"/>
  </w:num>
  <w:num w:numId="5">
    <w:abstractNumId w:val="23"/>
  </w:num>
  <w:num w:numId="6">
    <w:abstractNumId w:val="20"/>
  </w:num>
  <w:num w:numId="7">
    <w:abstractNumId w:val="30"/>
  </w:num>
  <w:num w:numId="8">
    <w:abstractNumId w:val="39"/>
  </w:num>
  <w:num w:numId="9">
    <w:abstractNumId w:val="11"/>
    <w:lvlOverride w:ilvl="0"/>
    <w:lvlOverride w:ilvl="1">
      <w:startOverride w:val="2"/>
    </w:lvlOverride>
    <w:lvlOverride w:ilvl="2"/>
    <w:lvlOverride w:ilvl="3"/>
    <w:lvlOverride w:ilvl="4"/>
    <w:lvlOverride w:ilvl="5"/>
    <w:lvlOverride w:ilvl="6"/>
    <w:lvlOverride w:ilvl="7"/>
    <w:lvlOverride w:ilvl="8"/>
  </w:num>
  <w:num w:numId="10">
    <w:abstractNumId w:val="11"/>
    <w:lvlOverride w:ilvl="0"/>
    <w:lvlOverride w:ilvl="1">
      <w:startOverride w:val="2"/>
    </w:lvlOverride>
    <w:lvlOverride w:ilvl="2"/>
    <w:lvlOverride w:ilvl="3"/>
    <w:lvlOverride w:ilvl="4"/>
    <w:lvlOverride w:ilvl="5"/>
    <w:lvlOverride w:ilvl="6"/>
    <w:lvlOverride w:ilvl="7"/>
    <w:lvlOverride w:ilvl="8"/>
  </w:num>
  <w:num w:numId="11">
    <w:abstractNumId w:val="11"/>
    <w:lvlOverride w:ilvl="0"/>
    <w:lvlOverride w:ilvl="1">
      <w:startOverride w:val="2"/>
    </w:lvlOverride>
    <w:lvlOverride w:ilvl="2"/>
    <w:lvlOverride w:ilvl="3"/>
    <w:lvlOverride w:ilvl="4"/>
    <w:lvlOverride w:ilvl="5"/>
    <w:lvlOverride w:ilvl="6"/>
    <w:lvlOverride w:ilvl="7"/>
    <w:lvlOverride w:ilvl="8"/>
  </w:num>
  <w:num w:numId="12">
    <w:abstractNumId w:val="22"/>
  </w:num>
  <w:num w:numId="13">
    <w:abstractNumId w:val="19"/>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5"/>
  </w:num>
  <w:num w:numId="19">
    <w:abstractNumId w:val="50"/>
  </w:num>
  <w:num w:numId="20">
    <w:abstractNumId w:val="50"/>
  </w:num>
  <w:num w:numId="21">
    <w:abstractNumId w:val="33"/>
  </w:num>
  <w:num w:numId="22">
    <w:abstractNumId w:val="33"/>
  </w:num>
  <w:num w:numId="23">
    <w:abstractNumId w:val="11"/>
  </w:num>
  <w:num w:numId="24">
    <w:abstractNumId w:val="29"/>
  </w:num>
  <w:num w:numId="25">
    <w:abstractNumId w:val="25"/>
  </w:num>
  <w:num w:numId="26">
    <w:abstractNumId w:val="27"/>
  </w:num>
  <w:num w:numId="27">
    <w:abstractNumId w:val="41"/>
  </w:num>
  <w:num w:numId="28">
    <w:abstractNumId w:val="11"/>
  </w:num>
  <w:num w:numId="29">
    <w:abstractNumId w:val="11"/>
  </w:num>
  <w:num w:numId="30">
    <w:abstractNumId w:val="11"/>
  </w:num>
  <w:num w:numId="31">
    <w:abstractNumId w:val="11"/>
  </w:num>
  <w:num w:numId="32">
    <w:abstractNumId w:val="7"/>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8"/>
  </w:num>
  <w:num w:numId="37">
    <w:abstractNumId w:val="3"/>
  </w:num>
  <w:num w:numId="38">
    <w:abstractNumId w:val="36"/>
  </w:num>
  <w:num w:numId="39">
    <w:abstractNumId w:val="6"/>
  </w:num>
  <w:num w:numId="40">
    <w:abstractNumId w:val="1"/>
  </w:num>
  <w:num w:numId="41">
    <w:abstractNumId w:val="46"/>
  </w:num>
  <w:num w:numId="42">
    <w:abstractNumId w:val="14"/>
  </w:num>
  <w:num w:numId="43">
    <w:abstractNumId w:val="37"/>
  </w:num>
  <w:num w:numId="44">
    <w:abstractNumId w:val="9"/>
  </w:num>
  <w:num w:numId="45">
    <w:abstractNumId w:val="32"/>
  </w:num>
  <w:num w:numId="46">
    <w:abstractNumId w:val="35"/>
  </w:num>
  <w:num w:numId="47">
    <w:abstractNumId w:val="43"/>
  </w:num>
  <w:num w:numId="48">
    <w:abstractNumId w:val="17"/>
  </w:num>
  <w:num w:numId="49">
    <w:abstractNumId w:val="16"/>
  </w:num>
  <w:num w:numId="50">
    <w:abstractNumId w:val="15"/>
  </w:num>
  <w:num w:numId="51">
    <w:abstractNumId w:val="44"/>
  </w:num>
  <w:num w:numId="52">
    <w:abstractNumId w:val="26"/>
  </w:num>
  <w:num w:numId="53">
    <w:abstractNumId w:val="34"/>
  </w:num>
  <w:num w:numId="54">
    <w:abstractNumId w:val="40"/>
  </w:num>
  <w:num w:numId="55">
    <w:abstractNumId w:val="24"/>
  </w:num>
  <w:num w:numId="56">
    <w:abstractNumId w:val="42"/>
  </w:num>
  <w:num w:numId="57">
    <w:abstractNumId w:val="28"/>
  </w:num>
  <w:num w:numId="58">
    <w:abstractNumId w:val="12"/>
  </w:num>
  <w:num w:numId="59">
    <w:abstractNumId w:val="38"/>
  </w:num>
  <w:num w:numId="60">
    <w:abstractNumId w:val="47"/>
  </w:num>
  <w:num w:numId="61">
    <w:abstractNumId w:val="48"/>
  </w:num>
  <w:num w:numId="62">
    <w:abstractNumId w:val="8"/>
  </w:num>
  <w:num w:numId="6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comment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79D"/>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9E1"/>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3B42"/>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615"/>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B77F8"/>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21"/>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5D36"/>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0764F"/>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794"/>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4CA"/>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character" w:customStyle="1" w:styleId="nfaseforte">
    <w:name w:val="Ênfase forte"/>
    <w:qFormat/>
    <w:rsid w:val="0000679D"/>
    <w:rPr>
      <w:b/>
      <w:bCs/>
    </w:rPr>
  </w:style>
  <w:style w:type="paragraph" w:customStyle="1" w:styleId="Contedodatabela">
    <w:name w:val="Conteúdo da tabela"/>
    <w:basedOn w:val="Normal"/>
    <w:qFormat/>
    <w:rsid w:val="0000679D"/>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character" w:customStyle="1" w:styleId="nfaseforte">
    <w:name w:val="Ênfase forte"/>
    <w:qFormat/>
    <w:rsid w:val="0000679D"/>
    <w:rPr>
      <w:b/>
      <w:bCs/>
    </w:rPr>
  </w:style>
  <w:style w:type="paragraph" w:customStyle="1" w:styleId="Contedodatabela">
    <w:name w:val="Conteúdo da tabela"/>
    <w:basedOn w:val="Normal"/>
    <w:qFormat/>
    <w:rsid w:val="0000679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3" Type="http://schemas.openxmlformats.org/officeDocument/2006/relationships/hyperlink" Target="https://www.planalto.gov.br/ccivil_03/_Ato2023-2026/2024/Mpv/mpv1259.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8666cons.htm" TargetMode="External"/><Relationship Id="rId5" Type="http://schemas.openxmlformats.org/officeDocument/2006/relationships/hyperlink" Target="https://www.planalto.gov.br/ccivil_03/_ato2015-2018/2018/lei/l13709.htm" TargetMode="External"/><Relationship Id="rId4" Type="http://schemas.openxmlformats.org/officeDocument/2006/relationships/hyperlink" Target="https://www.planalto.gov.br/ccivil_03/_Ato2023-2026/2024/Lei/L14973.htm"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2" ma:contentTypeDescription="Create a new document." ma:contentTypeScope="" ma:versionID="6fda4939e1c1ea404d242e23ba31c605">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d1eec092522b8e8dda17c01b59554582"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02707-7627-4C11-81EA-5769510E7078}">
  <ds:schemaRefs>
    <ds:schemaRef ds:uri="http://schemas.microsoft.com/office/2006/documentManagement/types"/>
    <ds:schemaRef ds:uri="http://purl.org/dc/elements/1.1/"/>
    <ds:schemaRef ds:uri="52c93ea8-e2de-466c-b401-d7fabeb9490e"/>
    <ds:schemaRef ds:uri="d7c48ea4-4748-4e79-bb61-d51d73419c9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0EBA091-9D1F-49FC-98B7-B7F916E1F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4E449-F307-46AA-AC9F-17F1C0B2FDD0}">
  <ds:schemaRefs>
    <ds:schemaRef ds:uri="http://schemas.microsoft.com/sharepoint/v3/contenttype/forms"/>
  </ds:schemaRefs>
</ds:datastoreItem>
</file>

<file path=customXml/itemProps4.xml><?xml version="1.0" encoding="utf-8"?>
<ds:datastoreItem xmlns:ds="http://schemas.openxmlformats.org/officeDocument/2006/customXml" ds:itemID="{1C45810D-ABCF-4E17-B79A-A788BB632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4237</Words>
  <Characters>22886</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27069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2024-11-12T17:24:00Z</dcterms:created>
  <dcterms:modified xsi:type="dcterms:W3CDTF">2025-03-20T19:11:00Z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